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CAE" w:rsidRPr="00275632" w:rsidRDefault="00F94CAE" w:rsidP="00275632">
      <w:pPr>
        <w:ind w:left="4500"/>
        <w:jc w:val="center"/>
        <w:rPr>
          <w:sz w:val="28"/>
          <w:szCs w:val="28"/>
        </w:rPr>
      </w:pPr>
      <w:r w:rsidRPr="00275632">
        <w:rPr>
          <w:sz w:val="28"/>
          <w:szCs w:val="28"/>
        </w:rPr>
        <w:t>УТВЕРЖДЕН</w:t>
      </w:r>
    </w:p>
    <w:p w:rsidR="00F94CAE" w:rsidRPr="00275632" w:rsidRDefault="00F94CAE" w:rsidP="00275632">
      <w:pPr>
        <w:ind w:left="4500"/>
        <w:jc w:val="center"/>
        <w:rPr>
          <w:sz w:val="28"/>
          <w:szCs w:val="28"/>
        </w:rPr>
      </w:pPr>
      <w:r w:rsidRPr="00275632">
        <w:rPr>
          <w:sz w:val="28"/>
          <w:szCs w:val="28"/>
        </w:rPr>
        <w:t xml:space="preserve">распоряжением администрации </w:t>
      </w:r>
    </w:p>
    <w:p w:rsidR="00F94CAE" w:rsidRPr="00275632" w:rsidRDefault="00F94CAE" w:rsidP="00275632">
      <w:pPr>
        <w:ind w:left="4500"/>
        <w:jc w:val="center"/>
        <w:rPr>
          <w:sz w:val="28"/>
          <w:szCs w:val="28"/>
        </w:rPr>
      </w:pPr>
      <w:r w:rsidRPr="00275632">
        <w:rPr>
          <w:sz w:val="28"/>
          <w:szCs w:val="28"/>
        </w:rPr>
        <w:t>муниципального образования</w:t>
      </w:r>
    </w:p>
    <w:p w:rsidR="00F94CAE" w:rsidRPr="00275632" w:rsidRDefault="00F94CAE" w:rsidP="00275632">
      <w:pPr>
        <w:ind w:left="4500"/>
        <w:jc w:val="center"/>
        <w:rPr>
          <w:sz w:val="28"/>
          <w:szCs w:val="28"/>
        </w:rPr>
      </w:pPr>
      <w:r w:rsidRPr="00275632">
        <w:rPr>
          <w:sz w:val="28"/>
          <w:szCs w:val="28"/>
        </w:rPr>
        <w:t xml:space="preserve">«Холмогорский муниципальный район» от </w:t>
      </w:r>
      <w:r>
        <w:rPr>
          <w:sz w:val="28"/>
          <w:szCs w:val="28"/>
        </w:rPr>
        <w:t>18</w:t>
      </w:r>
      <w:r w:rsidRPr="00275632">
        <w:rPr>
          <w:sz w:val="28"/>
          <w:szCs w:val="28"/>
        </w:rPr>
        <w:t xml:space="preserve"> марта 201</w:t>
      </w:r>
      <w:r>
        <w:rPr>
          <w:sz w:val="28"/>
          <w:szCs w:val="28"/>
        </w:rPr>
        <w:t>9</w:t>
      </w:r>
      <w:r w:rsidRPr="00275632">
        <w:rPr>
          <w:sz w:val="28"/>
          <w:szCs w:val="28"/>
        </w:rPr>
        <w:t xml:space="preserve"> г. № </w:t>
      </w:r>
      <w:r>
        <w:rPr>
          <w:sz w:val="28"/>
          <w:szCs w:val="28"/>
        </w:rPr>
        <w:t>341</w:t>
      </w:r>
    </w:p>
    <w:p w:rsidR="00F94CAE" w:rsidRDefault="00F94CAE" w:rsidP="00186804">
      <w:pPr>
        <w:pStyle w:val="BodyText"/>
        <w:jc w:val="center"/>
        <w:rPr>
          <w:b/>
          <w:bCs/>
          <w:sz w:val="28"/>
          <w:szCs w:val="28"/>
        </w:rPr>
      </w:pPr>
    </w:p>
    <w:p w:rsidR="00F94CAE" w:rsidRDefault="00F94CAE" w:rsidP="00186804">
      <w:pPr>
        <w:pStyle w:val="BodyText"/>
        <w:jc w:val="center"/>
        <w:rPr>
          <w:b/>
          <w:bCs/>
          <w:sz w:val="28"/>
          <w:szCs w:val="28"/>
        </w:rPr>
      </w:pPr>
    </w:p>
    <w:p w:rsidR="00F94CAE" w:rsidRPr="00F66243" w:rsidRDefault="00F94CAE" w:rsidP="00186804">
      <w:pPr>
        <w:pStyle w:val="BodyText"/>
        <w:jc w:val="center"/>
        <w:rPr>
          <w:b/>
          <w:bCs/>
          <w:color w:val="000000"/>
          <w:sz w:val="28"/>
          <w:szCs w:val="28"/>
        </w:rPr>
      </w:pPr>
      <w:r w:rsidRPr="00F66243">
        <w:rPr>
          <w:b/>
          <w:bCs/>
          <w:sz w:val="28"/>
          <w:szCs w:val="28"/>
        </w:rPr>
        <w:t>ОТЧЕТ о реализации в 201</w:t>
      </w:r>
      <w:r>
        <w:rPr>
          <w:b/>
          <w:bCs/>
          <w:sz w:val="28"/>
          <w:szCs w:val="28"/>
        </w:rPr>
        <w:t>8</w:t>
      </w:r>
      <w:r w:rsidRPr="00F66243">
        <w:rPr>
          <w:b/>
          <w:bCs/>
          <w:sz w:val="28"/>
          <w:szCs w:val="28"/>
        </w:rPr>
        <w:t xml:space="preserve"> году муниципальной программы «</w:t>
      </w:r>
      <w:r w:rsidRPr="00F66243">
        <w:rPr>
          <w:b/>
          <w:bCs/>
          <w:color w:val="000000"/>
          <w:sz w:val="28"/>
          <w:szCs w:val="28"/>
        </w:rPr>
        <w:t>Поддержка социально ориентированных некоммерческих организаций Холмогорског</w:t>
      </w:r>
      <w:r>
        <w:rPr>
          <w:b/>
          <w:bCs/>
          <w:color w:val="000000"/>
          <w:sz w:val="28"/>
          <w:szCs w:val="28"/>
        </w:rPr>
        <w:t>о муниципального района на 2016–</w:t>
      </w:r>
      <w:r w:rsidRPr="00F66243">
        <w:rPr>
          <w:b/>
          <w:bCs/>
          <w:color w:val="000000"/>
          <w:sz w:val="28"/>
          <w:szCs w:val="28"/>
        </w:rPr>
        <w:t>2018 годы»</w:t>
      </w:r>
    </w:p>
    <w:p w:rsidR="00F94CAE" w:rsidRPr="004D7201" w:rsidRDefault="00F94CAE" w:rsidP="00186804">
      <w:pPr>
        <w:pStyle w:val="BodyText"/>
        <w:jc w:val="center"/>
        <w:rPr>
          <w:sz w:val="28"/>
          <w:szCs w:val="28"/>
        </w:rPr>
      </w:pPr>
    </w:p>
    <w:p w:rsidR="00F94CAE" w:rsidRPr="004D7201" w:rsidRDefault="00F94CAE" w:rsidP="00186804">
      <w:pPr>
        <w:pStyle w:val="BodyText"/>
        <w:jc w:val="center"/>
        <w:rPr>
          <w:sz w:val="28"/>
          <w:szCs w:val="28"/>
        </w:rPr>
      </w:pPr>
    </w:p>
    <w:p w:rsidR="00F94CAE" w:rsidRPr="00842061" w:rsidRDefault="00F94CAE" w:rsidP="00697500">
      <w:pPr>
        <w:pStyle w:val="BodyText"/>
        <w:numPr>
          <w:ilvl w:val="0"/>
          <w:numId w:val="4"/>
        </w:numPr>
        <w:jc w:val="center"/>
        <w:rPr>
          <w:b/>
          <w:bCs/>
          <w:sz w:val="28"/>
          <w:szCs w:val="28"/>
          <w:lang w:val="en-US"/>
        </w:rPr>
      </w:pPr>
      <w:r w:rsidRPr="00F66243">
        <w:rPr>
          <w:b/>
          <w:bCs/>
          <w:sz w:val="28"/>
          <w:szCs w:val="28"/>
        </w:rPr>
        <w:t>Результаты реализации мероприятий муниципальной программы</w:t>
      </w:r>
    </w:p>
    <w:p w:rsidR="00F94CAE" w:rsidRPr="00F66243" w:rsidRDefault="00F94CAE" w:rsidP="00842061">
      <w:pPr>
        <w:pStyle w:val="BodyText"/>
        <w:ind w:left="1080"/>
        <w:rPr>
          <w:b/>
          <w:bCs/>
          <w:sz w:val="28"/>
          <w:szCs w:val="28"/>
          <w:lang w:val="en-US"/>
        </w:rPr>
      </w:pPr>
    </w:p>
    <w:p w:rsidR="00F94CAE" w:rsidRPr="00F66243" w:rsidRDefault="00F94CAE" w:rsidP="00697500">
      <w:pPr>
        <w:numPr>
          <w:ilvl w:val="1"/>
          <w:numId w:val="4"/>
        </w:numPr>
        <w:shd w:val="clear" w:color="auto" w:fill="FFFFFF"/>
        <w:ind w:left="0" w:firstLine="709"/>
        <w:jc w:val="both"/>
        <w:rPr>
          <w:sz w:val="28"/>
          <w:szCs w:val="28"/>
        </w:rPr>
      </w:pPr>
      <w:r w:rsidRPr="00F66243">
        <w:rPr>
          <w:sz w:val="28"/>
          <w:szCs w:val="28"/>
        </w:rPr>
        <w:t>В 201</w:t>
      </w:r>
      <w:r>
        <w:rPr>
          <w:sz w:val="28"/>
          <w:szCs w:val="28"/>
        </w:rPr>
        <w:t>8</w:t>
      </w:r>
      <w:r w:rsidRPr="00F66243">
        <w:rPr>
          <w:sz w:val="28"/>
          <w:szCs w:val="28"/>
        </w:rPr>
        <w:t xml:space="preserve"> году в рамках муниципальной программы «Поддержка социально ориентированных некоммерческих организаций Холмогорског</w:t>
      </w:r>
      <w:r>
        <w:rPr>
          <w:sz w:val="28"/>
          <w:szCs w:val="28"/>
        </w:rPr>
        <w:t>о муниципального района на 2016–</w:t>
      </w:r>
      <w:r w:rsidRPr="00F66243">
        <w:rPr>
          <w:sz w:val="28"/>
          <w:szCs w:val="28"/>
        </w:rPr>
        <w:t>2018 годы», утвержденной постановлением администрации МО Холмогорский муниципальный район» от 27 ноября 2015 года № 99 (далее – Программа), осуществлялась реализация  четырех мероприятий:</w:t>
      </w:r>
    </w:p>
    <w:p w:rsidR="00F94CAE" w:rsidRPr="00F66243" w:rsidRDefault="00F94CAE" w:rsidP="00697500">
      <w:pPr>
        <w:shd w:val="clear" w:color="auto" w:fill="FFFFFF"/>
        <w:ind w:firstLine="709"/>
        <w:jc w:val="both"/>
        <w:rPr>
          <w:sz w:val="28"/>
          <w:szCs w:val="28"/>
        </w:rPr>
      </w:pPr>
      <w:r w:rsidRPr="00F66243">
        <w:rPr>
          <w:sz w:val="28"/>
          <w:szCs w:val="28"/>
        </w:rPr>
        <w:t>1) мероприятие пункта 1.1</w:t>
      </w:r>
      <w:r>
        <w:rPr>
          <w:sz w:val="28"/>
          <w:szCs w:val="28"/>
        </w:rPr>
        <w:t>.</w:t>
      </w:r>
      <w:r w:rsidRPr="00F66243">
        <w:rPr>
          <w:sz w:val="28"/>
          <w:szCs w:val="28"/>
        </w:rPr>
        <w:t xml:space="preserve"> «Освещение деятельности СО НКО через средства массовой информации и официальный сайт администрации Холмогорского муниципального района в сети Интернет».</w:t>
      </w:r>
    </w:p>
    <w:p w:rsidR="00F94CAE" w:rsidRPr="00E8143A" w:rsidRDefault="00F94CAE" w:rsidP="00697500">
      <w:pPr>
        <w:shd w:val="clear" w:color="auto" w:fill="FFFFFF"/>
        <w:ind w:firstLine="709"/>
        <w:jc w:val="both"/>
        <w:rPr>
          <w:sz w:val="28"/>
          <w:szCs w:val="28"/>
        </w:rPr>
      </w:pPr>
      <w:r w:rsidRPr="00E8143A">
        <w:rPr>
          <w:sz w:val="28"/>
          <w:szCs w:val="28"/>
        </w:rPr>
        <w:t>В рамках мероприятия в 2018 году на сайте администрации, в газете «Холмогорская жизнь» и в газете «Холмогорский вестник» размещалась информация о проводимом конкурсе целевых проектов социально- ориентированных некоммерческих организаций, а также о его итогах, публиковались заметки о деятельности СО НКО (23 заметки и статьи о деятельности некоммерческих организаций на территории Холмогорского муниципального района);</w:t>
      </w:r>
    </w:p>
    <w:p w:rsidR="00F94CAE" w:rsidRPr="00E8143A" w:rsidRDefault="00F94CAE" w:rsidP="00697500">
      <w:pPr>
        <w:ind w:firstLine="709"/>
        <w:jc w:val="both"/>
        <w:rPr>
          <w:sz w:val="28"/>
          <w:szCs w:val="28"/>
        </w:rPr>
      </w:pPr>
      <w:r w:rsidRPr="00E8143A">
        <w:rPr>
          <w:sz w:val="28"/>
          <w:szCs w:val="28"/>
        </w:rPr>
        <w:t>2) мероприятие пункта 1.2. «Оказание содействия в проведении СО НКО публичных мероприятий на территории Холмогорского муниципального района».</w:t>
      </w:r>
    </w:p>
    <w:p w:rsidR="00F94CAE" w:rsidRPr="00E8143A" w:rsidRDefault="00F94CAE" w:rsidP="00697500">
      <w:pPr>
        <w:ind w:firstLine="709"/>
        <w:jc w:val="both"/>
        <w:rPr>
          <w:sz w:val="28"/>
          <w:szCs w:val="28"/>
        </w:rPr>
      </w:pPr>
      <w:r w:rsidRPr="00E8143A">
        <w:rPr>
          <w:sz w:val="28"/>
          <w:szCs w:val="28"/>
        </w:rPr>
        <w:t>В рамках реализации мероприятия была оказана помощь в организации собрания учредителей Ассоциации «Поддержка ТОС Холмогорского района»;</w:t>
      </w:r>
    </w:p>
    <w:p w:rsidR="00F94CAE" w:rsidRPr="00E8143A" w:rsidRDefault="00F94CAE" w:rsidP="00697500">
      <w:pPr>
        <w:shd w:val="clear" w:color="auto" w:fill="FFFFFF"/>
        <w:ind w:firstLine="709"/>
        <w:jc w:val="both"/>
        <w:rPr>
          <w:sz w:val="28"/>
          <w:szCs w:val="28"/>
        </w:rPr>
      </w:pPr>
      <w:r w:rsidRPr="00E8143A">
        <w:rPr>
          <w:sz w:val="28"/>
          <w:szCs w:val="28"/>
        </w:rPr>
        <w:t>3) мероприятие пункта 1.3. «Оказание консультативной поддержки СО НКО специалистами администрации Холмогорского муниципального района».</w:t>
      </w:r>
    </w:p>
    <w:p w:rsidR="00F94CAE" w:rsidRPr="00E8143A" w:rsidRDefault="00F94CAE" w:rsidP="00697500">
      <w:pPr>
        <w:pStyle w:val="Footer"/>
        <w:ind w:firstLine="709"/>
        <w:jc w:val="both"/>
        <w:rPr>
          <w:sz w:val="28"/>
          <w:szCs w:val="28"/>
        </w:rPr>
      </w:pPr>
      <w:r w:rsidRPr="00E8143A">
        <w:rPr>
          <w:sz w:val="28"/>
          <w:szCs w:val="28"/>
        </w:rPr>
        <w:t>В рамках мероприятия проводилось:</w:t>
      </w:r>
    </w:p>
    <w:p w:rsidR="00F94CAE" w:rsidRPr="00E8143A" w:rsidRDefault="00F94CAE" w:rsidP="00697500">
      <w:pPr>
        <w:pStyle w:val="Footer"/>
        <w:ind w:firstLine="709"/>
        <w:jc w:val="both"/>
        <w:rPr>
          <w:sz w:val="28"/>
          <w:szCs w:val="28"/>
        </w:rPr>
      </w:pPr>
      <w:r w:rsidRPr="00E8143A">
        <w:rPr>
          <w:sz w:val="28"/>
          <w:szCs w:val="28"/>
        </w:rPr>
        <w:t>оказание информационной помощи в регистрации в качестве юридического лица;</w:t>
      </w:r>
    </w:p>
    <w:p w:rsidR="00F94CAE" w:rsidRPr="00E8143A" w:rsidRDefault="00F94CAE" w:rsidP="00697500">
      <w:pPr>
        <w:shd w:val="clear" w:color="auto" w:fill="FFFFFF"/>
        <w:ind w:firstLine="709"/>
        <w:jc w:val="both"/>
        <w:rPr>
          <w:sz w:val="28"/>
          <w:szCs w:val="28"/>
        </w:rPr>
      </w:pPr>
      <w:r w:rsidRPr="00E8143A">
        <w:rPr>
          <w:sz w:val="28"/>
          <w:szCs w:val="28"/>
        </w:rPr>
        <w:t>консультационная помощь в подготовке к конкурсу проектов СО НКО;</w:t>
      </w:r>
    </w:p>
    <w:p w:rsidR="00F94CAE" w:rsidRDefault="00F94CAE" w:rsidP="00697500">
      <w:pPr>
        <w:shd w:val="clear" w:color="auto" w:fill="FFFFFF"/>
        <w:ind w:firstLine="709"/>
        <w:jc w:val="both"/>
        <w:rPr>
          <w:spacing w:val="-1"/>
          <w:sz w:val="28"/>
          <w:szCs w:val="28"/>
        </w:rPr>
      </w:pPr>
      <w:r w:rsidRPr="00E8143A">
        <w:rPr>
          <w:sz w:val="28"/>
          <w:szCs w:val="28"/>
        </w:rPr>
        <w:t>4) мероприятие пункта 2.1. «Оказание финансовой поддержки СО НКО со статусом юридического лица путем предоставления субсидий</w:t>
      </w:r>
      <w:r w:rsidRPr="00E8143A">
        <w:rPr>
          <w:spacing w:val="-1"/>
          <w:sz w:val="28"/>
          <w:szCs w:val="28"/>
        </w:rPr>
        <w:t>».</w:t>
      </w:r>
    </w:p>
    <w:p w:rsidR="00F94CAE" w:rsidRPr="006F452C" w:rsidRDefault="00F94CAE" w:rsidP="006F452C">
      <w:pPr>
        <w:shd w:val="clear" w:color="auto" w:fill="FFFFFF"/>
        <w:ind w:firstLine="709"/>
        <w:jc w:val="both"/>
        <w:rPr>
          <w:spacing w:val="-1"/>
          <w:sz w:val="28"/>
          <w:szCs w:val="28"/>
        </w:rPr>
      </w:pPr>
      <w:r w:rsidRPr="006F452C">
        <w:rPr>
          <w:spacing w:val="-1"/>
          <w:sz w:val="28"/>
          <w:szCs w:val="28"/>
        </w:rPr>
        <w:t xml:space="preserve">Поддержка </w:t>
      </w:r>
      <w:r>
        <w:rPr>
          <w:spacing w:val="-1"/>
          <w:sz w:val="28"/>
          <w:szCs w:val="28"/>
        </w:rPr>
        <w:t xml:space="preserve">СО НКО проводилась только из средств местного бюджета, без областной субсидии в связи с проигрышем муниципальной программы в конкурсе муниципальных программ, организованным Правительством Архангельской области. Поддержка </w:t>
      </w:r>
      <w:bookmarkStart w:id="0" w:name="_GoBack"/>
      <w:bookmarkEnd w:id="0"/>
      <w:r w:rsidRPr="006F452C">
        <w:rPr>
          <w:spacing w:val="-1"/>
          <w:sz w:val="28"/>
          <w:szCs w:val="28"/>
        </w:rPr>
        <w:t>была оказана следующим некоммерческим организациям:</w:t>
      </w:r>
    </w:p>
    <w:p w:rsidR="00F94CAE" w:rsidRPr="006F452C" w:rsidRDefault="00F94CAE" w:rsidP="006F452C">
      <w:pPr>
        <w:shd w:val="clear" w:color="auto" w:fill="FFFFFF"/>
        <w:ind w:firstLine="709"/>
        <w:jc w:val="both"/>
        <w:rPr>
          <w:spacing w:val="-1"/>
          <w:sz w:val="28"/>
          <w:szCs w:val="28"/>
        </w:rPr>
      </w:pPr>
      <w:r w:rsidRPr="006F452C">
        <w:rPr>
          <w:spacing w:val="-1"/>
          <w:sz w:val="28"/>
          <w:szCs w:val="28"/>
        </w:rPr>
        <w:t>Общественное учреждение добровольной пожарной охраны «Пожарно-спасательная служба Холмогорского района» с проектом «Модернизация подразделения пожарных добровольцев «Копачево»» (всего: 25680 руб.);</w:t>
      </w:r>
    </w:p>
    <w:p w:rsidR="00F94CAE" w:rsidRPr="00E8143A" w:rsidRDefault="00F94CAE" w:rsidP="006F452C">
      <w:pPr>
        <w:shd w:val="clear" w:color="auto" w:fill="FFFFFF"/>
        <w:ind w:firstLine="709"/>
        <w:jc w:val="both"/>
        <w:rPr>
          <w:spacing w:val="-1"/>
          <w:sz w:val="28"/>
          <w:szCs w:val="28"/>
        </w:rPr>
      </w:pPr>
      <w:r w:rsidRPr="006F452C">
        <w:rPr>
          <w:spacing w:val="-1"/>
          <w:sz w:val="28"/>
          <w:szCs w:val="28"/>
        </w:rPr>
        <w:t>Местная Общественная организация Территориальное общественное самоуправление «Прилук» с проектом «Оснащение спортивной площадки спецтренажером» (всего: 24320 руб.).</w:t>
      </w:r>
    </w:p>
    <w:p w:rsidR="00F94CAE" w:rsidRPr="00E8143A" w:rsidRDefault="00F94CAE" w:rsidP="005E3444">
      <w:pPr>
        <w:shd w:val="clear" w:color="auto" w:fill="FFFFFF"/>
        <w:spacing w:line="322" w:lineRule="exact"/>
        <w:ind w:firstLine="709"/>
        <w:jc w:val="both"/>
        <w:rPr>
          <w:sz w:val="28"/>
          <w:szCs w:val="28"/>
        </w:rPr>
      </w:pPr>
      <w:r w:rsidRPr="00E8143A">
        <w:rPr>
          <w:sz w:val="28"/>
          <w:szCs w:val="28"/>
        </w:rPr>
        <w:t>1.2. Для реализации мероприятия программы предусмотрены финансовые средства в размере 50,0 тыс. рублей, из которых средства:</w:t>
      </w:r>
    </w:p>
    <w:p w:rsidR="00F94CAE" w:rsidRPr="00E8143A" w:rsidRDefault="00F94CAE" w:rsidP="005E3444">
      <w:pPr>
        <w:shd w:val="clear" w:color="auto" w:fill="FFFFFF"/>
        <w:spacing w:line="322" w:lineRule="exact"/>
        <w:ind w:firstLine="709"/>
        <w:jc w:val="both"/>
        <w:rPr>
          <w:sz w:val="28"/>
          <w:szCs w:val="28"/>
        </w:rPr>
      </w:pPr>
      <w:r w:rsidRPr="00E8143A">
        <w:rPr>
          <w:sz w:val="28"/>
          <w:szCs w:val="28"/>
        </w:rPr>
        <w:t>областного бюджета – 0 тыс. рублей;</w:t>
      </w:r>
    </w:p>
    <w:p w:rsidR="00F94CAE" w:rsidRPr="00E8143A" w:rsidRDefault="00F94CAE" w:rsidP="005E3444">
      <w:pPr>
        <w:shd w:val="clear" w:color="auto" w:fill="FFFFFF"/>
        <w:spacing w:line="322" w:lineRule="exact"/>
        <w:ind w:firstLine="709"/>
        <w:jc w:val="both"/>
        <w:rPr>
          <w:sz w:val="28"/>
          <w:szCs w:val="28"/>
        </w:rPr>
      </w:pPr>
      <w:r>
        <w:rPr>
          <w:sz w:val="28"/>
          <w:szCs w:val="28"/>
        </w:rPr>
        <w:t>местного бюджета – 50,</w:t>
      </w:r>
      <w:r w:rsidRPr="00E8143A">
        <w:rPr>
          <w:sz w:val="28"/>
          <w:szCs w:val="28"/>
        </w:rPr>
        <w:t>0 тыс. рублей.</w:t>
      </w:r>
    </w:p>
    <w:p w:rsidR="00F94CAE" w:rsidRPr="00E8143A" w:rsidRDefault="00F94CAE" w:rsidP="00560D06">
      <w:pPr>
        <w:ind w:firstLine="709"/>
        <w:jc w:val="both"/>
        <w:rPr>
          <w:sz w:val="28"/>
          <w:szCs w:val="28"/>
        </w:rPr>
      </w:pPr>
      <w:r w:rsidRPr="00E8143A">
        <w:rPr>
          <w:sz w:val="28"/>
          <w:szCs w:val="28"/>
        </w:rPr>
        <w:t>По итогам реализации муниципальной Программы в 2018 году средства израсходованы в полном объеме. С победителями конкурса заключены договоры о предоставлении субсидий для поддержки целевых проектов. Проекты реализованы.</w:t>
      </w:r>
    </w:p>
    <w:p w:rsidR="00F94CAE" w:rsidRPr="00A363C9" w:rsidRDefault="00F94CAE" w:rsidP="00560D06">
      <w:pPr>
        <w:ind w:firstLine="851"/>
        <w:jc w:val="both"/>
        <w:rPr>
          <w:sz w:val="28"/>
          <w:szCs w:val="28"/>
        </w:rPr>
      </w:pPr>
      <w:r w:rsidRPr="00A363C9">
        <w:rPr>
          <w:color w:val="000000"/>
          <w:sz w:val="28"/>
          <w:szCs w:val="28"/>
        </w:rPr>
        <w:t xml:space="preserve">1.3. </w:t>
      </w:r>
      <w:r w:rsidRPr="00A363C9">
        <w:rPr>
          <w:sz w:val="28"/>
          <w:szCs w:val="28"/>
        </w:rPr>
        <w:t xml:space="preserve">Предоставление областной субсидии регулируется Порядком предоставления и расходования субсидий бюджетам муниципальных образований Архангельской области на поддержку </w:t>
      </w:r>
      <w:r w:rsidRPr="00A363C9">
        <w:rPr>
          <w:color w:val="000000"/>
          <w:sz w:val="28"/>
          <w:szCs w:val="28"/>
        </w:rPr>
        <w:t>социально ориентированных некоммерческих организаций</w:t>
      </w:r>
      <w:r w:rsidRPr="00A363C9">
        <w:rPr>
          <w:sz w:val="28"/>
          <w:szCs w:val="28"/>
        </w:rPr>
        <w:t xml:space="preserve"> в рамках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w:t>
      </w:r>
      <w:r>
        <w:rPr>
          <w:sz w:val="28"/>
          <w:szCs w:val="28"/>
        </w:rPr>
        <w:t>екоммерческих организаций (2014</w:t>
      </w:r>
      <w:r w:rsidRPr="00A363C9">
        <w:rPr>
          <w:sz w:val="28"/>
          <w:szCs w:val="28"/>
        </w:rPr>
        <w:t>–2020 годы)», утвержденным постановлением Правительства Архангельской области от 08 октября 2013 года № 464-пп.</w:t>
      </w:r>
    </w:p>
    <w:p w:rsidR="00F94CAE" w:rsidRPr="00E8143A" w:rsidRDefault="00F94CAE" w:rsidP="00697500">
      <w:pPr>
        <w:ind w:left="119" w:right="43" w:firstLine="709"/>
        <w:jc w:val="both"/>
        <w:rPr>
          <w:sz w:val="28"/>
          <w:szCs w:val="28"/>
          <w:highlight w:val="yellow"/>
        </w:rPr>
      </w:pPr>
      <w:r w:rsidRPr="00A363C9">
        <w:rPr>
          <w:sz w:val="28"/>
          <w:szCs w:val="28"/>
        </w:rPr>
        <w:t xml:space="preserve">Отсутствие достаточного финансирования из местного бюджета Программы не позволило администрации МО «Холмогорский муниципальный район» в 2018 году получить субсидию на реализацию проектов по конкурсу целевых проектов социально ориентированных некоммерческих организаций. </w:t>
      </w:r>
    </w:p>
    <w:p w:rsidR="00F94CAE" w:rsidRPr="00A363C9" w:rsidRDefault="00F94CAE" w:rsidP="00697500">
      <w:pPr>
        <w:ind w:firstLine="709"/>
        <w:jc w:val="both"/>
        <w:rPr>
          <w:color w:val="000000"/>
          <w:sz w:val="28"/>
          <w:szCs w:val="28"/>
        </w:rPr>
      </w:pPr>
      <w:r w:rsidRPr="00A363C9">
        <w:rPr>
          <w:color w:val="000000"/>
          <w:sz w:val="28"/>
          <w:szCs w:val="28"/>
        </w:rPr>
        <w:t>1.4. Соглашения (договоры) о намерениях по долевому участию в финансировании программных мероприятий с органами местного самоуправления муниципальных образований не заключались.</w:t>
      </w:r>
    </w:p>
    <w:p w:rsidR="00F94CAE" w:rsidRPr="00A363C9" w:rsidRDefault="00F94CAE" w:rsidP="00697500">
      <w:pPr>
        <w:ind w:firstLine="709"/>
        <w:jc w:val="both"/>
        <w:rPr>
          <w:sz w:val="28"/>
          <w:szCs w:val="28"/>
        </w:rPr>
      </w:pPr>
      <w:r w:rsidRPr="00A363C9">
        <w:rPr>
          <w:color w:val="000000"/>
          <w:sz w:val="28"/>
          <w:szCs w:val="28"/>
        </w:rPr>
        <w:t xml:space="preserve">1.5. </w:t>
      </w:r>
      <w:r w:rsidRPr="00A363C9">
        <w:rPr>
          <w:sz w:val="28"/>
          <w:szCs w:val="28"/>
        </w:rPr>
        <w:t>Все мероприятия муниципальной программы выполнены в полном объеме.</w:t>
      </w:r>
    </w:p>
    <w:p w:rsidR="00F94CAE" w:rsidRPr="004D7201" w:rsidRDefault="00F94CAE" w:rsidP="00697500">
      <w:pPr>
        <w:pStyle w:val="BodyText"/>
        <w:ind w:firstLine="709"/>
        <w:rPr>
          <w:sz w:val="28"/>
          <w:szCs w:val="28"/>
        </w:rPr>
      </w:pPr>
      <w:r w:rsidRPr="00A363C9">
        <w:rPr>
          <w:sz w:val="28"/>
          <w:szCs w:val="28"/>
        </w:rPr>
        <w:t>1.6</w:t>
      </w:r>
      <w:r w:rsidRPr="004D7201">
        <w:rPr>
          <w:sz w:val="28"/>
          <w:szCs w:val="28"/>
        </w:rPr>
        <w:t>. По итогам реализации муниципальной программы в 2018 году факторов, оказавших негативное влияние на реализацию программы, не выявлено.</w:t>
      </w:r>
    </w:p>
    <w:p w:rsidR="00F94CAE" w:rsidRPr="00A363C9" w:rsidRDefault="00F94CAE" w:rsidP="00F66243">
      <w:pPr>
        <w:pStyle w:val="ConsPlusTitle"/>
        <w:ind w:firstLine="709"/>
        <w:jc w:val="both"/>
        <w:rPr>
          <w:b w:val="0"/>
          <w:bCs w:val="0"/>
          <w:sz w:val="28"/>
          <w:szCs w:val="28"/>
        </w:rPr>
      </w:pPr>
      <w:r w:rsidRPr="00A363C9">
        <w:rPr>
          <w:b w:val="0"/>
          <w:bCs w:val="0"/>
          <w:sz w:val="28"/>
          <w:szCs w:val="28"/>
        </w:rPr>
        <w:t xml:space="preserve">1.7. Перечень достигнутых целевых показателей муниципальной программы приведен в приложении № 1 к отчету. Оценка эффективности реализации Программы в отчетный период (приложение № 2) произведена в соответствии с методикой оценки эффективности реализации муниципальных программ муниципального образования «Холмогорский муниципальный район», утвержденной постановлением администрации муниципального образования «Холмогорский муниципальный район» от 24 августа 2017 года № 101 «Об утверждении порядка разработки, реализации и оценки эффективности муниципальных программ муниципального образования «Холмогорский муниципальный район»», и </w:t>
      </w:r>
      <w:r w:rsidRPr="00E876DE">
        <w:rPr>
          <w:b w:val="0"/>
          <w:bCs w:val="0"/>
          <w:sz w:val="28"/>
          <w:szCs w:val="28"/>
        </w:rPr>
        <w:t>составила 100 баллов.</w:t>
      </w:r>
    </w:p>
    <w:p w:rsidR="00F94CAE" w:rsidRPr="00A363C9" w:rsidRDefault="00F94CAE" w:rsidP="00F66243">
      <w:pPr>
        <w:pStyle w:val="ConsPlusTitle"/>
        <w:ind w:firstLine="709"/>
        <w:jc w:val="both"/>
        <w:rPr>
          <w:b w:val="0"/>
          <w:bCs w:val="0"/>
          <w:sz w:val="28"/>
          <w:szCs w:val="28"/>
        </w:rPr>
      </w:pPr>
      <w:r w:rsidRPr="00A363C9">
        <w:rPr>
          <w:b w:val="0"/>
          <w:bCs w:val="0"/>
          <w:sz w:val="28"/>
          <w:szCs w:val="28"/>
        </w:rPr>
        <w:t>Эффективность реализации Программы следует признать высокой.</w:t>
      </w: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F66243">
      <w:pPr>
        <w:pStyle w:val="ConsPlusTitle"/>
        <w:ind w:firstLine="709"/>
        <w:jc w:val="both"/>
        <w:rPr>
          <w:b w:val="0"/>
          <w:bCs w:val="0"/>
          <w:sz w:val="28"/>
          <w:szCs w:val="28"/>
          <w:highlight w:val="yellow"/>
        </w:rPr>
      </w:pPr>
    </w:p>
    <w:p w:rsidR="00F94CAE" w:rsidRPr="00E8143A" w:rsidRDefault="00F94CAE" w:rsidP="00186804">
      <w:pPr>
        <w:widowControl w:val="0"/>
        <w:autoSpaceDE w:val="0"/>
        <w:autoSpaceDN w:val="0"/>
        <w:adjustRightInd w:val="0"/>
        <w:jc w:val="center"/>
        <w:rPr>
          <w:sz w:val="28"/>
          <w:szCs w:val="28"/>
          <w:highlight w:val="yellow"/>
        </w:rPr>
        <w:sectPr w:rsidR="00F94CAE" w:rsidRPr="00E8143A" w:rsidSect="00DE35BE">
          <w:headerReference w:type="default" r:id="rId7"/>
          <w:pgSz w:w="11907" w:h="16840"/>
          <w:pgMar w:top="1134" w:right="851" w:bottom="1134" w:left="1701" w:header="720" w:footer="720" w:gutter="0"/>
          <w:cols w:space="720"/>
          <w:noEndnote/>
          <w:titlePg/>
          <w:docGrid w:linePitch="326"/>
        </w:sectPr>
      </w:pPr>
    </w:p>
    <w:p w:rsidR="00F94CAE" w:rsidRPr="00A363C9" w:rsidRDefault="00F94CAE" w:rsidP="00186804">
      <w:pPr>
        <w:spacing w:before="22"/>
        <w:ind w:right="-20"/>
        <w:jc w:val="center"/>
        <w:rPr>
          <w:b/>
          <w:bCs/>
          <w:sz w:val="28"/>
          <w:szCs w:val="28"/>
        </w:rPr>
      </w:pPr>
      <w:r w:rsidRPr="00A363C9">
        <w:rPr>
          <w:b/>
          <w:bCs/>
          <w:spacing w:val="-1"/>
          <w:sz w:val="28"/>
          <w:szCs w:val="28"/>
        </w:rPr>
        <w:t>О</w:t>
      </w:r>
      <w:r w:rsidRPr="00A363C9">
        <w:rPr>
          <w:b/>
          <w:bCs/>
          <w:sz w:val="28"/>
          <w:szCs w:val="28"/>
        </w:rPr>
        <w:t xml:space="preserve">БЪЕМЫ </w:t>
      </w:r>
      <w:r w:rsidRPr="00A363C9">
        <w:rPr>
          <w:b/>
          <w:bCs/>
          <w:spacing w:val="-1"/>
          <w:sz w:val="28"/>
          <w:szCs w:val="28"/>
        </w:rPr>
        <w:t>ф</w:t>
      </w:r>
      <w:r w:rsidRPr="00A363C9">
        <w:rPr>
          <w:b/>
          <w:bCs/>
          <w:spacing w:val="-2"/>
          <w:sz w:val="28"/>
          <w:szCs w:val="28"/>
        </w:rPr>
        <w:t>ин</w:t>
      </w:r>
      <w:r w:rsidRPr="00A363C9">
        <w:rPr>
          <w:b/>
          <w:bCs/>
          <w:sz w:val="28"/>
          <w:szCs w:val="28"/>
        </w:rPr>
        <w:t>а</w:t>
      </w:r>
      <w:r w:rsidRPr="00A363C9">
        <w:rPr>
          <w:b/>
          <w:bCs/>
          <w:spacing w:val="-2"/>
          <w:sz w:val="28"/>
          <w:szCs w:val="28"/>
        </w:rPr>
        <w:t>н</w:t>
      </w:r>
      <w:r w:rsidRPr="00A363C9">
        <w:rPr>
          <w:b/>
          <w:bCs/>
          <w:spacing w:val="6"/>
          <w:sz w:val="28"/>
          <w:szCs w:val="28"/>
        </w:rPr>
        <w:t>с</w:t>
      </w:r>
      <w:r w:rsidRPr="00A363C9">
        <w:rPr>
          <w:b/>
          <w:bCs/>
          <w:spacing w:val="-2"/>
          <w:sz w:val="28"/>
          <w:szCs w:val="28"/>
        </w:rPr>
        <w:t>и</w:t>
      </w:r>
      <w:r w:rsidRPr="00A363C9">
        <w:rPr>
          <w:b/>
          <w:bCs/>
          <w:spacing w:val="3"/>
          <w:sz w:val="28"/>
          <w:szCs w:val="28"/>
        </w:rPr>
        <w:t>р</w:t>
      </w:r>
      <w:r w:rsidRPr="00A363C9">
        <w:rPr>
          <w:b/>
          <w:bCs/>
          <w:sz w:val="28"/>
          <w:szCs w:val="28"/>
        </w:rPr>
        <w:t>о</w:t>
      </w:r>
      <w:r w:rsidRPr="00A363C9">
        <w:rPr>
          <w:b/>
          <w:bCs/>
          <w:spacing w:val="-1"/>
          <w:sz w:val="28"/>
          <w:szCs w:val="28"/>
        </w:rPr>
        <w:t>в</w:t>
      </w:r>
      <w:r w:rsidRPr="00A363C9">
        <w:rPr>
          <w:b/>
          <w:bCs/>
          <w:spacing w:val="5"/>
          <w:sz w:val="28"/>
          <w:szCs w:val="28"/>
        </w:rPr>
        <w:t>а</w:t>
      </w:r>
      <w:r w:rsidRPr="00A363C9">
        <w:rPr>
          <w:b/>
          <w:bCs/>
          <w:spacing w:val="-2"/>
          <w:sz w:val="28"/>
          <w:szCs w:val="28"/>
        </w:rPr>
        <w:t>н</w:t>
      </w:r>
      <w:r w:rsidRPr="00A363C9">
        <w:rPr>
          <w:b/>
          <w:bCs/>
          <w:spacing w:val="3"/>
          <w:sz w:val="28"/>
          <w:szCs w:val="28"/>
        </w:rPr>
        <w:t>и</w:t>
      </w:r>
      <w:r w:rsidRPr="00A363C9">
        <w:rPr>
          <w:b/>
          <w:bCs/>
          <w:sz w:val="28"/>
          <w:szCs w:val="28"/>
        </w:rPr>
        <w:t xml:space="preserve">я и </w:t>
      </w:r>
      <w:r w:rsidRPr="00A363C9">
        <w:rPr>
          <w:b/>
          <w:bCs/>
          <w:spacing w:val="-5"/>
          <w:sz w:val="28"/>
          <w:szCs w:val="28"/>
        </w:rPr>
        <w:t>о</w:t>
      </w:r>
      <w:r w:rsidRPr="00A363C9">
        <w:rPr>
          <w:b/>
          <w:bCs/>
          <w:spacing w:val="1"/>
          <w:sz w:val="28"/>
          <w:szCs w:val="28"/>
        </w:rPr>
        <w:t>с</w:t>
      </w:r>
      <w:r w:rsidRPr="00A363C9">
        <w:rPr>
          <w:b/>
          <w:bCs/>
          <w:spacing w:val="3"/>
          <w:sz w:val="28"/>
          <w:szCs w:val="28"/>
        </w:rPr>
        <w:t>в</w:t>
      </w:r>
      <w:r w:rsidRPr="00A363C9">
        <w:rPr>
          <w:b/>
          <w:bCs/>
          <w:spacing w:val="-5"/>
          <w:sz w:val="28"/>
          <w:szCs w:val="28"/>
        </w:rPr>
        <w:t>о</w:t>
      </w:r>
      <w:r w:rsidRPr="00A363C9">
        <w:rPr>
          <w:b/>
          <w:bCs/>
          <w:spacing w:val="6"/>
          <w:sz w:val="28"/>
          <w:szCs w:val="28"/>
        </w:rPr>
        <w:t>е</w:t>
      </w:r>
      <w:r w:rsidRPr="00A363C9">
        <w:rPr>
          <w:b/>
          <w:bCs/>
          <w:spacing w:val="3"/>
          <w:sz w:val="28"/>
          <w:szCs w:val="28"/>
        </w:rPr>
        <w:t>н</w:t>
      </w:r>
      <w:r w:rsidRPr="00A363C9">
        <w:rPr>
          <w:b/>
          <w:bCs/>
          <w:spacing w:val="-2"/>
          <w:sz w:val="28"/>
          <w:szCs w:val="28"/>
        </w:rPr>
        <w:t>и</w:t>
      </w:r>
      <w:r w:rsidRPr="00A363C9">
        <w:rPr>
          <w:b/>
          <w:bCs/>
          <w:sz w:val="28"/>
          <w:szCs w:val="28"/>
        </w:rPr>
        <w:t xml:space="preserve">я </w:t>
      </w:r>
      <w:r w:rsidRPr="00A363C9">
        <w:rPr>
          <w:b/>
          <w:bCs/>
          <w:spacing w:val="1"/>
          <w:sz w:val="28"/>
          <w:szCs w:val="28"/>
        </w:rPr>
        <w:t>с</w:t>
      </w:r>
      <w:r w:rsidRPr="00A363C9">
        <w:rPr>
          <w:b/>
          <w:bCs/>
          <w:spacing w:val="-1"/>
          <w:sz w:val="28"/>
          <w:szCs w:val="28"/>
        </w:rPr>
        <w:t>р</w:t>
      </w:r>
      <w:r w:rsidRPr="00A363C9">
        <w:rPr>
          <w:b/>
          <w:bCs/>
          <w:spacing w:val="1"/>
          <w:sz w:val="28"/>
          <w:szCs w:val="28"/>
        </w:rPr>
        <w:t>е</w:t>
      </w:r>
      <w:r w:rsidRPr="00A363C9">
        <w:rPr>
          <w:b/>
          <w:bCs/>
          <w:spacing w:val="-2"/>
          <w:sz w:val="28"/>
          <w:szCs w:val="28"/>
        </w:rPr>
        <w:t>д</w:t>
      </w:r>
      <w:r w:rsidRPr="00A363C9">
        <w:rPr>
          <w:b/>
          <w:bCs/>
          <w:spacing w:val="6"/>
          <w:sz w:val="28"/>
          <w:szCs w:val="28"/>
        </w:rPr>
        <w:t>с</w:t>
      </w:r>
      <w:r w:rsidRPr="00A363C9">
        <w:rPr>
          <w:b/>
          <w:bCs/>
          <w:spacing w:val="-2"/>
          <w:sz w:val="28"/>
          <w:szCs w:val="28"/>
        </w:rPr>
        <w:t>т</w:t>
      </w:r>
      <w:r w:rsidRPr="00A363C9">
        <w:rPr>
          <w:b/>
          <w:bCs/>
          <w:sz w:val="28"/>
          <w:szCs w:val="28"/>
        </w:rPr>
        <w:t xml:space="preserve">в </w:t>
      </w:r>
      <w:r w:rsidRPr="00A363C9">
        <w:rPr>
          <w:b/>
          <w:bCs/>
          <w:spacing w:val="3"/>
          <w:sz w:val="28"/>
          <w:szCs w:val="28"/>
        </w:rPr>
        <w:t xml:space="preserve">муниципальной </w:t>
      </w:r>
      <w:r w:rsidRPr="00A363C9">
        <w:rPr>
          <w:b/>
          <w:bCs/>
          <w:spacing w:val="-2"/>
          <w:sz w:val="28"/>
          <w:szCs w:val="28"/>
        </w:rPr>
        <w:t>п</w:t>
      </w:r>
      <w:r w:rsidRPr="00A363C9">
        <w:rPr>
          <w:b/>
          <w:bCs/>
          <w:spacing w:val="3"/>
          <w:sz w:val="28"/>
          <w:szCs w:val="28"/>
        </w:rPr>
        <w:t>р</w:t>
      </w:r>
      <w:r w:rsidRPr="00A363C9">
        <w:rPr>
          <w:b/>
          <w:bCs/>
          <w:sz w:val="28"/>
          <w:szCs w:val="28"/>
        </w:rPr>
        <w:t>о</w:t>
      </w:r>
      <w:r w:rsidRPr="00A363C9">
        <w:rPr>
          <w:b/>
          <w:bCs/>
          <w:spacing w:val="-1"/>
          <w:sz w:val="28"/>
          <w:szCs w:val="28"/>
        </w:rPr>
        <w:t>г</w:t>
      </w:r>
      <w:r w:rsidRPr="00A363C9">
        <w:rPr>
          <w:b/>
          <w:bCs/>
          <w:spacing w:val="3"/>
          <w:sz w:val="28"/>
          <w:szCs w:val="28"/>
        </w:rPr>
        <w:t>р</w:t>
      </w:r>
      <w:r w:rsidRPr="00A363C9">
        <w:rPr>
          <w:b/>
          <w:bCs/>
          <w:sz w:val="28"/>
          <w:szCs w:val="28"/>
        </w:rPr>
        <w:t>а</w:t>
      </w:r>
      <w:r w:rsidRPr="00A363C9">
        <w:rPr>
          <w:b/>
          <w:bCs/>
          <w:spacing w:val="2"/>
          <w:sz w:val="28"/>
          <w:szCs w:val="28"/>
        </w:rPr>
        <w:t>мм</w:t>
      </w:r>
      <w:r w:rsidRPr="00A363C9">
        <w:rPr>
          <w:b/>
          <w:bCs/>
          <w:sz w:val="28"/>
          <w:szCs w:val="28"/>
        </w:rPr>
        <w:t>ы</w:t>
      </w:r>
    </w:p>
    <w:p w:rsidR="00F94CAE" w:rsidRPr="00E8143A" w:rsidRDefault="00F94CAE" w:rsidP="00186804">
      <w:pPr>
        <w:spacing w:before="19" w:line="260" w:lineRule="exact"/>
        <w:rPr>
          <w:sz w:val="26"/>
          <w:szCs w:val="26"/>
          <w:highlight w:val="yellow"/>
        </w:rPr>
      </w:pPr>
    </w:p>
    <w:tbl>
      <w:tblPr>
        <w:tblW w:w="14940" w:type="dxa"/>
        <w:tblInd w:w="2" w:type="dxa"/>
        <w:tblLayout w:type="fixed"/>
        <w:tblCellMar>
          <w:left w:w="0" w:type="dxa"/>
          <w:right w:w="0" w:type="dxa"/>
        </w:tblCellMar>
        <w:tblLook w:val="01E0"/>
      </w:tblPr>
      <w:tblGrid>
        <w:gridCol w:w="2030"/>
        <w:gridCol w:w="1872"/>
        <w:gridCol w:w="921"/>
        <w:gridCol w:w="859"/>
        <w:gridCol w:w="567"/>
        <w:gridCol w:w="739"/>
        <w:gridCol w:w="1104"/>
        <w:gridCol w:w="842"/>
        <w:gridCol w:w="1001"/>
        <w:gridCol w:w="854"/>
        <w:gridCol w:w="1133"/>
        <w:gridCol w:w="792"/>
        <w:gridCol w:w="1146"/>
        <w:gridCol w:w="1080"/>
      </w:tblGrid>
      <w:tr w:rsidR="00F94CAE" w:rsidRPr="00E8143A">
        <w:trPr>
          <w:cantSplit/>
          <w:trHeight w:hRule="exact" w:val="259"/>
          <w:tblHeader/>
        </w:trPr>
        <w:tc>
          <w:tcPr>
            <w:tcW w:w="2030" w:type="dxa"/>
            <w:vMerge w:val="restart"/>
            <w:tcBorders>
              <w:top w:val="single" w:sz="4" w:space="0" w:color="000000"/>
              <w:left w:val="single" w:sz="4" w:space="0" w:color="000000"/>
              <w:right w:val="single" w:sz="4" w:space="0" w:color="000000"/>
            </w:tcBorders>
          </w:tcPr>
          <w:p w:rsidR="00F94CAE" w:rsidRPr="00A363C9" w:rsidRDefault="00F94CAE" w:rsidP="004D7201">
            <w:pPr>
              <w:spacing w:line="243" w:lineRule="exact"/>
              <w:ind w:right="-20"/>
              <w:jc w:val="center"/>
            </w:pPr>
            <w:r w:rsidRPr="00A363C9">
              <w:rPr>
                <w:spacing w:val="-1"/>
              </w:rPr>
              <w:t>Н</w:t>
            </w:r>
            <w:r w:rsidRPr="00A363C9">
              <w:rPr>
                <w:spacing w:val="3"/>
              </w:rPr>
              <w:t>а</w:t>
            </w:r>
            <w:r w:rsidRPr="00A363C9">
              <w:rPr>
                <w:spacing w:val="2"/>
              </w:rPr>
              <w:t>и</w:t>
            </w:r>
            <w:r w:rsidRPr="00A363C9">
              <w:t>м</w:t>
            </w:r>
            <w:r w:rsidRPr="00A363C9">
              <w:rPr>
                <w:spacing w:val="-7"/>
              </w:rPr>
              <w:t>е</w:t>
            </w:r>
            <w:r w:rsidRPr="00A363C9">
              <w:rPr>
                <w:spacing w:val="2"/>
              </w:rPr>
              <w:t>н</w:t>
            </w:r>
            <w:r w:rsidRPr="00A363C9">
              <w:rPr>
                <w:spacing w:val="-5"/>
              </w:rPr>
              <w:t>о</w:t>
            </w:r>
            <w:r w:rsidRPr="00A363C9">
              <w:rPr>
                <w:spacing w:val="1"/>
              </w:rPr>
              <w:t>в</w:t>
            </w:r>
            <w:r w:rsidRPr="00A363C9">
              <w:rPr>
                <w:spacing w:val="3"/>
              </w:rPr>
              <w:t>а</w:t>
            </w:r>
            <w:r w:rsidRPr="00A363C9">
              <w:rPr>
                <w:spacing w:val="2"/>
              </w:rPr>
              <w:t>ни</w:t>
            </w:r>
            <w:r w:rsidRPr="00A363C9">
              <w:t>е</w:t>
            </w:r>
          </w:p>
          <w:p w:rsidR="00F94CAE" w:rsidRPr="00A363C9" w:rsidRDefault="00F94CAE" w:rsidP="004D7201">
            <w:pPr>
              <w:spacing w:line="250" w:lineRule="exact"/>
              <w:ind w:right="-20"/>
              <w:jc w:val="center"/>
            </w:pPr>
            <w:r w:rsidRPr="00A363C9">
              <w:t>м</w:t>
            </w:r>
            <w:r w:rsidRPr="00A363C9">
              <w:rPr>
                <w:spacing w:val="-7"/>
              </w:rPr>
              <w:t>е</w:t>
            </w:r>
            <w:r w:rsidRPr="00A363C9">
              <w:rPr>
                <w:spacing w:val="5"/>
              </w:rPr>
              <w:t>р</w:t>
            </w:r>
            <w:r w:rsidRPr="00A363C9">
              <w:rPr>
                <w:spacing w:val="-5"/>
              </w:rPr>
              <w:t>о</w:t>
            </w:r>
            <w:r w:rsidRPr="00A363C9">
              <w:rPr>
                <w:spacing w:val="2"/>
              </w:rPr>
              <w:t>п</w:t>
            </w:r>
            <w:r w:rsidRPr="00A363C9">
              <w:t>р</w:t>
            </w:r>
            <w:r w:rsidRPr="00A363C9">
              <w:rPr>
                <w:spacing w:val="2"/>
              </w:rPr>
              <w:t>и</w:t>
            </w:r>
            <w:r w:rsidRPr="00A363C9">
              <w:rPr>
                <w:spacing w:val="-1"/>
              </w:rPr>
              <w:t>я</w:t>
            </w:r>
            <w:r w:rsidRPr="00A363C9">
              <w:t>т</w:t>
            </w:r>
            <w:r w:rsidRPr="00A363C9">
              <w:rPr>
                <w:spacing w:val="2"/>
              </w:rPr>
              <w:t>и</w:t>
            </w:r>
            <w:r w:rsidRPr="00A363C9">
              <w:t>й</w:t>
            </w:r>
          </w:p>
        </w:tc>
        <w:tc>
          <w:tcPr>
            <w:tcW w:w="1872" w:type="dxa"/>
            <w:vMerge w:val="restart"/>
            <w:tcBorders>
              <w:top w:val="single" w:sz="4" w:space="0" w:color="000000"/>
              <w:left w:val="single" w:sz="4" w:space="0" w:color="000000"/>
              <w:right w:val="single" w:sz="4" w:space="0" w:color="000000"/>
            </w:tcBorders>
          </w:tcPr>
          <w:p w:rsidR="00F94CAE" w:rsidRPr="00A363C9" w:rsidRDefault="00F94CAE" w:rsidP="004D7201">
            <w:pPr>
              <w:spacing w:line="250" w:lineRule="exact"/>
              <w:ind w:right="253"/>
              <w:jc w:val="center"/>
            </w:pPr>
            <w:r w:rsidRPr="00A363C9">
              <w:rPr>
                <w:spacing w:val="-2"/>
              </w:rPr>
              <w:t>Ис</w:t>
            </w:r>
            <w:r w:rsidRPr="00A363C9">
              <w:rPr>
                <w:spacing w:val="2"/>
              </w:rPr>
              <w:t>п</w:t>
            </w:r>
            <w:r w:rsidRPr="00A363C9">
              <w:rPr>
                <w:spacing w:val="-5"/>
              </w:rPr>
              <w:t>о</w:t>
            </w:r>
            <w:r w:rsidRPr="00A363C9">
              <w:t>л</w:t>
            </w:r>
            <w:r w:rsidRPr="00A363C9">
              <w:rPr>
                <w:spacing w:val="2"/>
              </w:rPr>
              <w:t>ни</w:t>
            </w:r>
            <w:r w:rsidRPr="00A363C9">
              <w:t>т</w:t>
            </w:r>
            <w:r w:rsidRPr="00A363C9">
              <w:rPr>
                <w:spacing w:val="-7"/>
              </w:rPr>
              <w:t>е</w:t>
            </w:r>
            <w:r w:rsidRPr="00A363C9">
              <w:t>ль</w:t>
            </w:r>
          </w:p>
        </w:tc>
        <w:tc>
          <w:tcPr>
            <w:tcW w:w="11038" w:type="dxa"/>
            <w:gridSpan w:val="12"/>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spacing w:line="243" w:lineRule="exact"/>
              <w:ind w:right="-20"/>
              <w:jc w:val="center"/>
            </w:pPr>
            <w:r w:rsidRPr="00A363C9">
              <w:rPr>
                <w:spacing w:val="-1"/>
              </w:rPr>
              <w:t>О</w:t>
            </w:r>
            <w:r w:rsidRPr="00A363C9">
              <w:rPr>
                <w:spacing w:val="-2"/>
              </w:rPr>
              <w:t>б</w:t>
            </w:r>
            <w:r w:rsidRPr="00A363C9">
              <w:rPr>
                <w:spacing w:val="1"/>
              </w:rPr>
              <w:t>ъ</w:t>
            </w:r>
            <w:r w:rsidRPr="00A363C9">
              <w:rPr>
                <w:spacing w:val="-7"/>
              </w:rPr>
              <w:t>е</w:t>
            </w:r>
            <w:r w:rsidRPr="00A363C9">
              <w:t xml:space="preserve">м </w:t>
            </w:r>
            <w:r w:rsidRPr="00A363C9">
              <w:rPr>
                <w:spacing w:val="1"/>
              </w:rPr>
              <w:t>ф</w:t>
            </w:r>
            <w:r w:rsidRPr="00A363C9">
              <w:rPr>
                <w:spacing w:val="2"/>
              </w:rPr>
              <w:t>ин</w:t>
            </w:r>
            <w:r w:rsidRPr="00A363C9">
              <w:rPr>
                <w:spacing w:val="3"/>
              </w:rPr>
              <w:t>а</w:t>
            </w:r>
            <w:r w:rsidRPr="00A363C9">
              <w:rPr>
                <w:spacing w:val="2"/>
              </w:rPr>
              <w:t>н</w:t>
            </w:r>
            <w:r w:rsidRPr="00A363C9">
              <w:rPr>
                <w:spacing w:val="-7"/>
              </w:rPr>
              <w:t>с</w:t>
            </w:r>
            <w:r w:rsidRPr="00A363C9">
              <w:rPr>
                <w:spacing w:val="2"/>
              </w:rPr>
              <w:t>и</w:t>
            </w:r>
            <w:r w:rsidRPr="00A363C9">
              <w:t>р</w:t>
            </w:r>
            <w:r w:rsidRPr="00A363C9">
              <w:rPr>
                <w:spacing w:val="-5"/>
              </w:rPr>
              <w:t>о</w:t>
            </w:r>
            <w:r w:rsidRPr="00A363C9">
              <w:rPr>
                <w:spacing w:val="1"/>
              </w:rPr>
              <w:t>в</w:t>
            </w:r>
            <w:r w:rsidRPr="00A363C9">
              <w:rPr>
                <w:spacing w:val="3"/>
              </w:rPr>
              <w:t>а</w:t>
            </w:r>
            <w:r w:rsidRPr="00A363C9">
              <w:rPr>
                <w:spacing w:val="-3"/>
              </w:rPr>
              <w:t>н</w:t>
            </w:r>
            <w:r w:rsidRPr="00A363C9">
              <w:rPr>
                <w:spacing w:val="2"/>
              </w:rPr>
              <w:t>и</w:t>
            </w:r>
            <w:r w:rsidRPr="00A363C9">
              <w:t xml:space="preserve">я муниципальной </w:t>
            </w:r>
            <w:r w:rsidRPr="00A363C9">
              <w:rPr>
                <w:spacing w:val="2"/>
              </w:rPr>
              <w:t>п</w:t>
            </w:r>
            <w:r w:rsidRPr="00A363C9">
              <w:t>р</w:t>
            </w:r>
            <w:r w:rsidRPr="00A363C9">
              <w:rPr>
                <w:spacing w:val="-5"/>
              </w:rPr>
              <w:t>о</w:t>
            </w:r>
            <w:r w:rsidRPr="00A363C9">
              <w:t>гр</w:t>
            </w:r>
            <w:r w:rsidRPr="00A363C9">
              <w:rPr>
                <w:spacing w:val="3"/>
              </w:rPr>
              <w:t>а</w:t>
            </w:r>
            <w:r w:rsidRPr="00A363C9">
              <w:t>м</w:t>
            </w:r>
            <w:r w:rsidRPr="00A363C9">
              <w:rPr>
                <w:spacing w:val="-5"/>
              </w:rPr>
              <w:t>м</w:t>
            </w:r>
            <w:r w:rsidRPr="00A363C9">
              <w:t>ы, ты</w:t>
            </w:r>
            <w:r w:rsidRPr="00A363C9">
              <w:rPr>
                <w:spacing w:val="-7"/>
              </w:rPr>
              <w:t>с</w:t>
            </w:r>
            <w:r w:rsidRPr="00A363C9">
              <w:t>. р</w:t>
            </w:r>
            <w:r w:rsidRPr="00A363C9">
              <w:rPr>
                <w:spacing w:val="-5"/>
              </w:rPr>
              <w:t>у</w:t>
            </w:r>
            <w:r w:rsidRPr="00A363C9">
              <w:rPr>
                <w:spacing w:val="-2"/>
              </w:rPr>
              <w:t>б</w:t>
            </w:r>
            <w:r w:rsidRPr="00A363C9">
              <w:t>.</w:t>
            </w:r>
          </w:p>
        </w:tc>
      </w:tr>
      <w:tr w:rsidR="00F94CAE" w:rsidRPr="00E8143A">
        <w:trPr>
          <w:cantSplit/>
          <w:trHeight w:hRule="exact" w:val="264"/>
          <w:tblHeader/>
        </w:trPr>
        <w:tc>
          <w:tcPr>
            <w:tcW w:w="2030" w:type="dxa"/>
            <w:vMerge/>
            <w:tcBorders>
              <w:left w:val="single" w:sz="4" w:space="0" w:color="000000"/>
              <w:right w:val="single" w:sz="4" w:space="0" w:color="000000"/>
            </w:tcBorders>
          </w:tcPr>
          <w:p w:rsidR="00F94CAE" w:rsidRPr="00A363C9" w:rsidRDefault="00F94CAE" w:rsidP="00186804">
            <w:pPr>
              <w:jc w:val="center"/>
            </w:pPr>
          </w:p>
        </w:tc>
        <w:tc>
          <w:tcPr>
            <w:tcW w:w="1872" w:type="dxa"/>
            <w:vMerge/>
            <w:tcBorders>
              <w:left w:val="single" w:sz="4" w:space="0" w:color="000000"/>
              <w:right w:val="single" w:sz="4" w:space="0" w:color="000000"/>
            </w:tcBorders>
          </w:tcPr>
          <w:p w:rsidR="00F94CAE" w:rsidRPr="00A363C9" w:rsidRDefault="00F94CAE" w:rsidP="00186804">
            <w:pPr>
              <w:jc w:val="center"/>
            </w:pPr>
          </w:p>
        </w:tc>
        <w:tc>
          <w:tcPr>
            <w:tcW w:w="2347" w:type="dxa"/>
            <w:gridSpan w:val="3"/>
            <w:vMerge w:val="restart"/>
            <w:tcBorders>
              <w:top w:val="single" w:sz="4" w:space="0" w:color="000000"/>
              <w:left w:val="single" w:sz="4" w:space="0" w:color="000000"/>
              <w:right w:val="single" w:sz="4" w:space="0" w:color="000000"/>
            </w:tcBorders>
          </w:tcPr>
          <w:p w:rsidR="00F94CAE" w:rsidRPr="00A363C9" w:rsidRDefault="00F94CAE" w:rsidP="00186804">
            <w:pPr>
              <w:spacing w:line="243" w:lineRule="exact"/>
              <w:ind w:right="879"/>
              <w:jc w:val="center"/>
            </w:pPr>
            <w:r w:rsidRPr="00A363C9">
              <w:rPr>
                <w:spacing w:val="1"/>
              </w:rPr>
              <w:t>в</w:t>
            </w:r>
            <w:r w:rsidRPr="00A363C9">
              <w:rPr>
                <w:spacing w:val="-2"/>
              </w:rPr>
              <w:t>с</w:t>
            </w:r>
            <w:r w:rsidRPr="00A363C9">
              <w:rPr>
                <w:spacing w:val="-7"/>
              </w:rPr>
              <w:t>е</w:t>
            </w:r>
            <w:r w:rsidRPr="00A363C9">
              <w:rPr>
                <w:spacing w:val="5"/>
              </w:rPr>
              <w:t>г</w:t>
            </w:r>
            <w:r w:rsidRPr="00A363C9">
              <w:t>о</w:t>
            </w:r>
          </w:p>
        </w:tc>
        <w:tc>
          <w:tcPr>
            <w:tcW w:w="7611" w:type="dxa"/>
            <w:gridSpan w:val="8"/>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t>В т</w:t>
            </w:r>
            <w:r w:rsidRPr="00A363C9">
              <w:rPr>
                <w:spacing w:val="-5"/>
              </w:rPr>
              <w:t>о</w:t>
            </w:r>
            <w:r w:rsidRPr="00A363C9">
              <w:t xml:space="preserve">м </w:t>
            </w:r>
            <w:r w:rsidRPr="00A363C9">
              <w:rPr>
                <w:spacing w:val="-1"/>
              </w:rPr>
              <w:t>ч</w:t>
            </w:r>
            <w:r w:rsidRPr="00A363C9">
              <w:rPr>
                <w:spacing w:val="2"/>
              </w:rPr>
              <w:t>и</w:t>
            </w:r>
            <w:r w:rsidRPr="00A363C9">
              <w:rPr>
                <w:spacing w:val="-2"/>
              </w:rPr>
              <w:t>с</w:t>
            </w:r>
            <w:r w:rsidRPr="00A363C9">
              <w:t xml:space="preserve">ле </w:t>
            </w:r>
            <w:r w:rsidRPr="00A363C9">
              <w:rPr>
                <w:spacing w:val="2"/>
              </w:rPr>
              <w:t>п</w:t>
            </w:r>
            <w:r w:rsidRPr="00A363C9">
              <w:t xml:space="preserve">о </w:t>
            </w:r>
            <w:r w:rsidRPr="00A363C9">
              <w:rPr>
                <w:spacing w:val="2"/>
              </w:rPr>
              <w:t>и</w:t>
            </w:r>
            <w:r w:rsidRPr="00A363C9">
              <w:rPr>
                <w:spacing w:val="-2"/>
              </w:rPr>
              <w:t>с</w:t>
            </w:r>
            <w:r w:rsidRPr="00A363C9">
              <w:t>т</w:t>
            </w:r>
            <w:r w:rsidRPr="00A363C9">
              <w:rPr>
                <w:spacing w:val="-5"/>
              </w:rPr>
              <w:t>о</w:t>
            </w:r>
            <w:r w:rsidRPr="00A363C9">
              <w:rPr>
                <w:spacing w:val="-1"/>
              </w:rPr>
              <w:t>ч</w:t>
            </w:r>
            <w:r w:rsidRPr="00A363C9">
              <w:rPr>
                <w:spacing w:val="2"/>
              </w:rPr>
              <w:t>ни</w:t>
            </w:r>
            <w:r w:rsidRPr="00A363C9">
              <w:rPr>
                <w:spacing w:val="-2"/>
              </w:rPr>
              <w:t>к</w:t>
            </w:r>
            <w:r w:rsidRPr="00A363C9">
              <w:rPr>
                <w:spacing w:val="3"/>
              </w:rPr>
              <w:t>а</w:t>
            </w:r>
            <w:r w:rsidRPr="00A363C9">
              <w:t>м</w:t>
            </w:r>
          </w:p>
        </w:tc>
        <w:tc>
          <w:tcPr>
            <w:tcW w:w="1080" w:type="dxa"/>
            <w:vMerge w:val="restart"/>
            <w:tcBorders>
              <w:top w:val="single" w:sz="4" w:space="0" w:color="000000"/>
              <w:left w:val="single" w:sz="4" w:space="0" w:color="000000"/>
              <w:right w:val="single" w:sz="4" w:space="0" w:color="000000"/>
            </w:tcBorders>
          </w:tcPr>
          <w:p w:rsidR="00F94CAE" w:rsidRPr="00A363C9" w:rsidRDefault="00F94CAE" w:rsidP="006A7814">
            <w:pPr>
              <w:spacing w:line="243" w:lineRule="exact"/>
              <w:ind w:right="-20"/>
              <w:jc w:val="center"/>
            </w:pPr>
            <w:r w:rsidRPr="00A363C9">
              <w:rPr>
                <w:spacing w:val="-5"/>
              </w:rPr>
              <w:t>о</w:t>
            </w:r>
            <w:r w:rsidRPr="00A363C9">
              <w:rPr>
                <w:spacing w:val="-2"/>
              </w:rPr>
              <w:t>с</w:t>
            </w:r>
            <w:r w:rsidRPr="00A363C9">
              <w:rPr>
                <w:spacing w:val="6"/>
              </w:rPr>
              <w:t>в</w:t>
            </w:r>
            <w:r w:rsidRPr="00A363C9">
              <w:t>о</w:t>
            </w:r>
            <w:r w:rsidRPr="00A363C9">
              <w:rPr>
                <w:spacing w:val="-7"/>
              </w:rPr>
              <w:t>е</w:t>
            </w:r>
            <w:r w:rsidRPr="00A363C9">
              <w:rPr>
                <w:spacing w:val="7"/>
              </w:rPr>
              <w:t>н</w:t>
            </w:r>
            <w:r w:rsidRPr="00A363C9">
              <w:t>о</w:t>
            </w:r>
          </w:p>
        </w:tc>
      </w:tr>
      <w:tr w:rsidR="00F94CAE" w:rsidRPr="00E8143A">
        <w:trPr>
          <w:cantSplit/>
          <w:trHeight w:hRule="exact" w:val="652"/>
          <w:tblHeader/>
        </w:trPr>
        <w:tc>
          <w:tcPr>
            <w:tcW w:w="2030" w:type="dxa"/>
            <w:vMerge/>
            <w:tcBorders>
              <w:left w:val="single" w:sz="4" w:space="0" w:color="000000"/>
              <w:right w:val="single" w:sz="4" w:space="0" w:color="000000"/>
            </w:tcBorders>
          </w:tcPr>
          <w:p w:rsidR="00F94CAE" w:rsidRPr="00A363C9" w:rsidRDefault="00F94CAE" w:rsidP="00186804">
            <w:pPr>
              <w:jc w:val="center"/>
            </w:pPr>
          </w:p>
        </w:tc>
        <w:tc>
          <w:tcPr>
            <w:tcW w:w="1872" w:type="dxa"/>
            <w:vMerge/>
            <w:tcBorders>
              <w:left w:val="single" w:sz="4" w:space="0" w:color="000000"/>
              <w:right w:val="single" w:sz="4" w:space="0" w:color="000000"/>
            </w:tcBorders>
          </w:tcPr>
          <w:p w:rsidR="00F94CAE" w:rsidRPr="00A363C9" w:rsidRDefault="00F94CAE" w:rsidP="00186804">
            <w:pPr>
              <w:jc w:val="center"/>
            </w:pPr>
          </w:p>
        </w:tc>
        <w:tc>
          <w:tcPr>
            <w:tcW w:w="2347" w:type="dxa"/>
            <w:gridSpan w:val="3"/>
            <w:vMerge/>
            <w:tcBorders>
              <w:left w:val="single" w:sz="4" w:space="0" w:color="000000"/>
              <w:bottom w:val="single" w:sz="4" w:space="0" w:color="000000"/>
              <w:right w:val="single" w:sz="4" w:space="0" w:color="000000"/>
            </w:tcBorders>
          </w:tcPr>
          <w:p w:rsidR="00F94CAE" w:rsidRPr="00A363C9" w:rsidRDefault="00F94CAE" w:rsidP="00186804">
            <w:pPr>
              <w:jc w:val="center"/>
            </w:pPr>
          </w:p>
        </w:tc>
        <w:tc>
          <w:tcPr>
            <w:tcW w:w="1843" w:type="dxa"/>
            <w:gridSpan w:val="2"/>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33"/>
              <w:jc w:val="center"/>
            </w:pPr>
            <w:r w:rsidRPr="00A363C9">
              <w:rPr>
                <w:spacing w:val="1"/>
              </w:rPr>
              <w:t>ф</w:t>
            </w:r>
            <w:r w:rsidRPr="00A363C9">
              <w:rPr>
                <w:spacing w:val="-7"/>
              </w:rPr>
              <w:t>е</w:t>
            </w:r>
            <w:r w:rsidRPr="00A363C9">
              <w:rPr>
                <w:spacing w:val="3"/>
              </w:rPr>
              <w:t>д</w:t>
            </w:r>
            <w:r w:rsidRPr="00A363C9">
              <w:rPr>
                <w:spacing w:val="-2"/>
              </w:rPr>
              <w:t>е</w:t>
            </w:r>
            <w:r w:rsidRPr="00A363C9">
              <w:t>р</w:t>
            </w:r>
            <w:r w:rsidRPr="00A363C9">
              <w:rPr>
                <w:spacing w:val="3"/>
              </w:rPr>
              <w:t>а</w:t>
            </w:r>
            <w:r w:rsidRPr="00A363C9">
              <w:t>ль</w:t>
            </w:r>
            <w:r w:rsidRPr="00A363C9">
              <w:rPr>
                <w:spacing w:val="2"/>
              </w:rPr>
              <w:t>н</w:t>
            </w:r>
            <w:r w:rsidRPr="00A363C9">
              <w:t>ый</w:t>
            </w:r>
          </w:p>
          <w:p w:rsidR="00F94CAE" w:rsidRPr="00A363C9" w:rsidRDefault="00F94CAE" w:rsidP="00186804">
            <w:pPr>
              <w:spacing w:before="1"/>
              <w:ind w:right="494"/>
              <w:jc w:val="center"/>
            </w:pPr>
            <w:r w:rsidRPr="00A363C9">
              <w:rPr>
                <w:spacing w:val="-2"/>
              </w:rPr>
              <w:t>бюд</w:t>
            </w:r>
            <w:r w:rsidRPr="00A363C9">
              <w:rPr>
                <w:spacing w:val="6"/>
              </w:rPr>
              <w:t>ж</w:t>
            </w:r>
            <w:r w:rsidRPr="00A363C9">
              <w:rPr>
                <w:spacing w:val="-7"/>
              </w:rPr>
              <w:t>е</w:t>
            </w:r>
            <w:r w:rsidRPr="00A363C9">
              <w:t>т</w:t>
            </w:r>
          </w:p>
        </w:tc>
        <w:tc>
          <w:tcPr>
            <w:tcW w:w="1843" w:type="dxa"/>
            <w:gridSpan w:val="2"/>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381"/>
              <w:jc w:val="center"/>
            </w:pPr>
            <w:r w:rsidRPr="00A363C9">
              <w:rPr>
                <w:spacing w:val="-5"/>
              </w:rPr>
              <w:t>о</w:t>
            </w:r>
            <w:r w:rsidRPr="00A363C9">
              <w:rPr>
                <w:spacing w:val="-2"/>
              </w:rPr>
              <w:t>б</w:t>
            </w:r>
            <w:r w:rsidRPr="00A363C9">
              <w:t>л</w:t>
            </w:r>
            <w:r w:rsidRPr="00A363C9">
              <w:rPr>
                <w:spacing w:val="3"/>
              </w:rPr>
              <w:t>а</w:t>
            </w:r>
            <w:r w:rsidRPr="00A363C9">
              <w:rPr>
                <w:spacing w:val="-2"/>
              </w:rPr>
              <w:t>с</w:t>
            </w:r>
            <w:r w:rsidRPr="00A363C9">
              <w:t>т</w:t>
            </w:r>
            <w:r w:rsidRPr="00A363C9">
              <w:rPr>
                <w:spacing w:val="2"/>
              </w:rPr>
              <w:t>н</w:t>
            </w:r>
            <w:r w:rsidRPr="00A363C9">
              <w:rPr>
                <w:spacing w:val="-5"/>
              </w:rPr>
              <w:t>о</w:t>
            </w:r>
            <w:r w:rsidRPr="00A363C9">
              <w:t>й</w:t>
            </w:r>
          </w:p>
          <w:p w:rsidR="00F94CAE" w:rsidRPr="00A363C9" w:rsidRDefault="00F94CAE" w:rsidP="00186804">
            <w:pPr>
              <w:spacing w:before="1"/>
              <w:ind w:right="494"/>
              <w:jc w:val="center"/>
            </w:pPr>
            <w:r w:rsidRPr="00A363C9">
              <w:rPr>
                <w:spacing w:val="-2"/>
              </w:rPr>
              <w:t>бюд</w:t>
            </w:r>
            <w:r w:rsidRPr="00A363C9">
              <w:rPr>
                <w:spacing w:val="6"/>
              </w:rPr>
              <w:t>ж</w:t>
            </w:r>
            <w:r w:rsidRPr="00A363C9">
              <w:rPr>
                <w:spacing w:val="-7"/>
              </w:rPr>
              <w:t>е</w:t>
            </w:r>
            <w:r w:rsidRPr="00A363C9">
              <w:t>т</w:t>
            </w:r>
          </w:p>
        </w:tc>
        <w:tc>
          <w:tcPr>
            <w:tcW w:w="1987" w:type="dxa"/>
            <w:gridSpan w:val="2"/>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495"/>
              <w:jc w:val="center"/>
            </w:pPr>
            <w:r w:rsidRPr="00A363C9">
              <w:rPr>
                <w:spacing w:val="-2"/>
              </w:rPr>
              <w:t>местный</w:t>
            </w:r>
          </w:p>
          <w:p w:rsidR="00F94CAE" w:rsidRPr="00A363C9" w:rsidRDefault="00F94CAE" w:rsidP="00186804">
            <w:pPr>
              <w:spacing w:before="1" w:line="239" w:lineRule="auto"/>
              <w:ind w:right="186"/>
              <w:jc w:val="center"/>
            </w:pPr>
            <w:r w:rsidRPr="00A363C9">
              <w:t>бюджет</w:t>
            </w:r>
          </w:p>
        </w:tc>
        <w:tc>
          <w:tcPr>
            <w:tcW w:w="1938" w:type="dxa"/>
            <w:gridSpan w:val="2"/>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160"/>
              <w:jc w:val="center"/>
            </w:pPr>
            <w:r w:rsidRPr="00A363C9">
              <w:rPr>
                <w:spacing w:val="1"/>
              </w:rPr>
              <w:t>в</w:t>
            </w:r>
            <w:r w:rsidRPr="00A363C9">
              <w:rPr>
                <w:spacing w:val="2"/>
              </w:rPr>
              <w:t>н</w:t>
            </w:r>
            <w:r w:rsidRPr="00A363C9">
              <w:rPr>
                <w:spacing w:val="-7"/>
              </w:rPr>
              <w:t>е</w:t>
            </w:r>
            <w:r w:rsidRPr="00A363C9">
              <w:rPr>
                <w:spacing w:val="-2"/>
              </w:rPr>
              <w:t>бюд</w:t>
            </w:r>
            <w:r w:rsidRPr="00A363C9">
              <w:rPr>
                <w:spacing w:val="6"/>
              </w:rPr>
              <w:t>ж</w:t>
            </w:r>
            <w:r w:rsidRPr="00A363C9">
              <w:rPr>
                <w:spacing w:val="-7"/>
              </w:rPr>
              <w:t>е</w:t>
            </w:r>
            <w:r w:rsidRPr="00A363C9">
              <w:t>т</w:t>
            </w:r>
            <w:r w:rsidRPr="00A363C9">
              <w:rPr>
                <w:spacing w:val="2"/>
              </w:rPr>
              <w:t>н</w:t>
            </w:r>
            <w:r w:rsidRPr="00A363C9">
              <w:rPr>
                <w:spacing w:val="5"/>
              </w:rPr>
              <w:t>ы</w:t>
            </w:r>
            <w:r w:rsidRPr="00A363C9">
              <w:t>е</w:t>
            </w:r>
          </w:p>
          <w:p w:rsidR="00F94CAE" w:rsidRPr="00A363C9" w:rsidRDefault="00F94CAE" w:rsidP="00186804">
            <w:pPr>
              <w:spacing w:before="1"/>
              <w:ind w:right="381"/>
              <w:jc w:val="center"/>
            </w:pPr>
            <w:r w:rsidRPr="00A363C9">
              <w:rPr>
                <w:spacing w:val="2"/>
              </w:rPr>
              <w:t>и</w:t>
            </w:r>
            <w:r w:rsidRPr="00A363C9">
              <w:rPr>
                <w:spacing w:val="-2"/>
              </w:rPr>
              <w:t>с</w:t>
            </w:r>
            <w:r w:rsidRPr="00A363C9">
              <w:t>т</w:t>
            </w:r>
            <w:r w:rsidRPr="00A363C9">
              <w:rPr>
                <w:spacing w:val="-5"/>
              </w:rPr>
              <w:t>о</w:t>
            </w:r>
            <w:r w:rsidRPr="00A363C9">
              <w:rPr>
                <w:spacing w:val="-1"/>
              </w:rPr>
              <w:t>ч</w:t>
            </w:r>
            <w:r w:rsidRPr="00A363C9">
              <w:rPr>
                <w:spacing w:val="2"/>
              </w:rPr>
              <w:t>ни</w:t>
            </w:r>
            <w:r w:rsidRPr="00A363C9">
              <w:rPr>
                <w:spacing w:val="-2"/>
              </w:rPr>
              <w:t>к</w:t>
            </w:r>
            <w:r w:rsidRPr="00A363C9">
              <w:t>и</w:t>
            </w:r>
          </w:p>
        </w:tc>
        <w:tc>
          <w:tcPr>
            <w:tcW w:w="1080" w:type="dxa"/>
            <w:vMerge/>
            <w:tcBorders>
              <w:left w:val="single" w:sz="4" w:space="0" w:color="000000"/>
              <w:right w:val="single" w:sz="4" w:space="0" w:color="000000"/>
            </w:tcBorders>
          </w:tcPr>
          <w:p w:rsidR="00F94CAE" w:rsidRPr="00A363C9" w:rsidRDefault="00F94CAE" w:rsidP="00186804"/>
        </w:tc>
      </w:tr>
      <w:tr w:rsidR="00F94CAE" w:rsidRPr="00E8143A">
        <w:trPr>
          <w:cantSplit/>
          <w:trHeight w:hRule="exact" w:val="843"/>
          <w:tblHeader/>
        </w:trPr>
        <w:tc>
          <w:tcPr>
            <w:tcW w:w="2030" w:type="dxa"/>
            <w:vMerge/>
            <w:tcBorders>
              <w:left w:val="single" w:sz="4" w:space="0" w:color="000000"/>
              <w:bottom w:val="single" w:sz="4" w:space="0" w:color="000000"/>
              <w:right w:val="single" w:sz="4" w:space="0" w:color="000000"/>
            </w:tcBorders>
          </w:tcPr>
          <w:p w:rsidR="00F94CAE" w:rsidRPr="00A363C9" w:rsidRDefault="00F94CAE" w:rsidP="00186804">
            <w:pPr>
              <w:jc w:val="center"/>
            </w:pPr>
          </w:p>
        </w:tc>
        <w:tc>
          <w:tcPr>
            <w:tcW w:w="1872" w:type="dxa"/>
            <w:vMerge/>
            <w:tcBorders>
              <w:left w:val="single" w:sz="4" w:space="0" w:color="000000"/>
              <w:bottom w:val="single" w:sz="4" w:space="0" w:color="000000"/>
              <w:right w:val="single" w:sz="4" w:space="0" w:color="000000"/>
            </w:tcBorders>
          </w:tcPr>
          <w:p w:rsidR="00F94CAE" w:rsidRPr="00A363C9" w:rsidRDefault="00F94CAE" w:rsidP="00186804">
            <w:pPr>
              <w:jc w:val="center"/>
            </w:pPr>
          </w:p>
        </w:tc>
        <w:tc>
          <w:tcPr>
            <w:tcW w:w="92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п</w:t>
            </w:r>
            <w:r w:rsidRPr="00A363C9">
              <w:t>л</w:t>
            </w:r>
            <w:r w:rsidRPr="00A363C9">
              <w:rPr>
                <w:spacing w:val="-2"/>
              </w:rPr>
              <w:t>а</w:t>
            </w:r>
            <w:r w:rsidRPr="00A363C9">
              <w:t>н</w:t>
            </w:r>
          </w:p>
          <w:p w:rsidR="00F94CAE" w:rsidRPr="00A363C9" w:rsidRDefault="00F94CAE" w:rsidP="00186804">
            <w:pPr>
              <w:spacing w:before="1"/>
              <w:ind w:right="-20"/>
              <w:jc w:val="center"/>
            </w:pPr>
            <w:r w:rsidRPr="00A363C9">
              <w:rPr>
                <w:spacing w:val="2"/>
              </w:rPr>
              <w:t>н</w:t>
            </w:r>
            <w:r w:rsidRPr="00A363C9">
              <w:t>а г</w:t>
            </w:r>
            <w:r w:rsidRPr="00A363C9">
              <w:rPr>
                <w:spacing w:val="-5"/>
              </w:rPr>
              <w:t>о</w:t>
            </w:r>
            <w:r w:rsidRPr="00A363C9">
              <w:t>д</w:t>
            </w:r>
          </w:p>
        </w:tc>
        <w:tc>
          <w:tcPr>
            <w:tcW w:w="85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к</w:t>
            </w:r>
            <w:r w:rsidRPr="00A363C9">
              <w:rPr>
                <w:spacing w:val="3"/>
              </w:rPr>
              <w:t>а</w:t>
            </w:r>
            <w:r w:rsidRPr="00A363C9">
              <w:rPr>
                <w:spacing w:val="-2"/>
              </w:rPr>
              <w:t>сс</w:t>
            </w:r>
            <w:r w:rsidRPr="00A363C9">
              <w:rPr>
                <w:spacing w:val="-5"/>
              </w:rPr>
              <w:t xml:space="preserve">о </w:t>
            </w:r>
            <w:r w:rsidRPr="00A363C9">
              <w:rPr>
                <w:spacing w:val="1"/>
              </w:rPr>
              <w:t>в</w:t>
            </w:r>
            <w:r w:rsidRPr="00A363C9">
              <w:rPr>
                <w:spacing w:val="5"/>
              </w:rPr>
              <w:t>ы</w:t>
            </w:r>
            <w:r w:rsidRPr="00A363C9">
              <w:t>е</w:t>
            </w:r>
          </w:p>
          <w:p w:rsidR="00F94CAE" w:rsidRPr="00A363C9" w:rsidRDefault="00F94CAE" w:rsidP="00186804">
            <w:pPr>
              <w:spacing w:before="1"/>
              <w:ind w:right="-20"/>
              <w:jc w:val="center"/>
            </w:pPr>
            <w:r w:rsidRPr="00A363C9">
              <w:t>р</w:t>
            </w:r>
            <w:r w:rsidRPr="00A363C9">
              <w:rPr>
                <w:spacing w:val="3"/>
              </w:rPr>
              <w:t>а</w:t>
            </w:r>
            <w:r w:rsidRPr="00A363C9">
              <w:rPr>
                <w:spacing w:val="-2"/>
              </w:rPr>
              <w:t>с</w:t>
            </w:r>
            <w:r w:rsidRPr="00A363C9">
              <w:t>х</w:t>
            </w:r>
            <w:r w:rsidRPr="00A363C9">
              <w:rPr>
                <w:spacing w:val="-5"/>
              </w:rPr>
              <w:t>о</w:t>
            </w:r>
            <w:r w:rsidRPr="00A363C9">
              <w:rPr>
                <w:spacing w:val="-2"/>
              </w:rPr>
              <w:t>д</w:t>
            </w:r>
            <w:r w:rsidRPr="00A363C9">
              <w:t>ы</w:t>
            </w:r>
          </w:p>
        </w:tc>
        <w:tc>
          <w:tcPr>
            <w:tcW w:w="567"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t>%</w:t>
            </w:r>
          </w:p>
        </w:tc>
        <w:tc>
          <w:tcPr>
            <w:tcW w:w="73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п</w:t>
            </w:r>
            <w:r w:rsidRPr="00A363C9">
              <w:t>л</w:t>
            </w:r>
            <w:r w:rsidRPr="00A363C9">
              <w:rPr>
                <w:spacing w:val="-2"/>
              </w:rPr>
              <w:t>а</w:t>
            </w:r>
            <w:r w:rsidRPr="00A363C9">
              <w:t>н</w:t>
            </w:r>
          </w:p>
          <w:p w:rsidR="00F94CAE" w:rsidRPr="00A363C9" w:rsidRDefault="00F94CAE" w:rsidP="00186804">
            <w:pPr>
              <w:spacing w:before="1"/>
              <w:ind w:right="-20"/>
              <w:jc w:val="center"/>
            </w:pPr>
            <w:r w:rsidRPr="00A363C9">
              <w:rPr>
                <w:spacing w:val="2"/>
              </w:rPr>
              <w:t>н</w:t>
            </w:r>
            <w:r w:rsidRPr="00A363C9">
              <w:t>а г</w:t>
            </w:r>
            <w:r w:rsidRPr="00A363C9">
              <w:rPr>
                <w:spacing w:val="-5"/>
              </w:rPr>
              <w:t>о</w:t>
            </w:r>
            <w:r w:rsidRPr="00A363C9">
              <w:t>д</w:t>
            </w:r>
          </w:p>
        </w:tc>
        <w:tc>
          <w:tcPr>
            <w:tcW w:w="110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к</w:t>
            </w:r>
            <w:r w:rsidRPr="00A363C9">
              <w:rPr>
                <w:spacing w:val="3"/>
              </w:rPr>
              <w:t>а</w:t>
            </w:r>
            <w:r w:rsidRPr="00A363C9">
              <w:rPr>
                <w:spacing w:val="-2"/>
              </w:rPr>
              <w:t>сс</w:t>
            </w:r>
            <w:r w:rsidRPr="00A363C9">
              <w:rPr>
                <w:spacing w:val="-5"/>
              </w:rPr>
              <w:t>о</w:t>
            </w:r>
            <w:r w:rsidRPr="00A363C9">
              <w:rPr>
                <w:spacing w:val="1"/>
              </w:rPr>
              <w:t>в</w:t>
            </w:r>
            <w:r w:rsidRPr="00A363C9">
              <w:rPr>
                <w:spacing w:val="5"/>
              </w:rPr>
              <w:t>ы</w:t>
            </w:r>
            <w:r w:rsidRPr="00A363C9">
              <w:t>е</w:t>
            </w:r>
          </w:p>
          <w:p w:rsidR="00F94CAE" w:rsidRPr="00A363C9" w:rsidRDefault="00F94CAE" w:rsidP="00186804">
            <w:pPr>
              <w:spacing w:before="1"/>
              <w:ind w:right="-20"/>
              <w:jc w:val="center"/>
            </w:pPr>
            <w:r w:rsidRPr="00A363C9">
              <w:t>р</w:t>
            </w:r>
            <w:r w:rsidRPr="00A363C9">
              <w:rPr>
                <w:spacing w:val="3"/>
              </w:rPr>
              <w:t>а</w:t>
            </w:r>
            <w:r w:rsidRPr="00A363C9">
              <w:rPr>
                <w:spacing w:val="-2"/>
              </w:rPr>
              <w:t>с</w:t>
            </w:r>
            <w:r w:rsidRPr="00A363C9">
              <w:t>х</w:t>
            </w:r>
            <w:r w:rsidRPr="00A363C9">
              <w:rPr>
                <w:spacing w:val="-5"/>
              </w:rPr>
              <w:t>о</w:t>
            </w:r>
            <w:r w:rsidRPr="00A363C9">
              <w:rPr>
                <w:spacing w:val="-2"/>
              </w:rPr>
              <w:t>д</w:t>
            </w:r>
            <w:r w:rsidRPr="00A363C9">
              <w:t>ы</w:t>
            </w:r>
          </w:p>
        </w:tc>
        <w:tc>
          <w:tcPr>
            <w:tcW w:w="84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п</w:t>
            </w:r>
            <w:r w:rsidRPr="00A363C9">
              <w:t>л</w:t>
            </w:r>
            <w:r w:rsidRPr="00A363C9">
              <w:rPr>
                <w:spacing w:val="-2"/>
              </w:rPr>
              <w:t>а</w:t>
            </w:r>
            <w:r w:rsidRPr="00A363C9">
              <w:t>н</w:t>
            </w:r>
          </w:p>
          <w:p w:rsidR="00F94CAE" w:rsidRPr="00A363C9" w:rsidRDefault="00F94CAE" w:rsidP="00186804">
            <w:pPr>
              <w:spacing w:before="1"/>
              <w:ind w:right="-20"/>
              <w:jc w:val="center"/>
            </w:pPr>
            <w:r w:rsidRPr="00A363C9">
              <w:rPr>
                <w:spacing w:val="2"/>
              </w:rPr>
              <w:t>н</w:t>
            </w:r>
            <w:r w:rsidRPr="00A363C9">
              <w:t>а г</w:t>
            </w:r>
            <w:r w:rsidRPr="00A363C9">
              <w:rPr>
                <w:spacing w:val="-5"/>
              </w:rPr>
              <w:t>о</w:t>
            </w:r>
            <w:r w:rsidRPr="00A363C9">
              <w:t>д</w:t>
            </w:r>
          </w:p>
        </w:tc>
        <w:tc>
          <w:tcPr>
            <w:tcW w:w="100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к</w:t>
            </w:r>
            <w:r w:rsidRPr="00A363C9">
              <w:rPr>
                <w:spacing w:val="3"/>
              </w:rPr>
              <w:t>а</w:t>
            </w:r>
            <w:r w:rsidRPr="00A363C9">
              <w:rPr>
                <w:spacing w:val="-2"/>
              </w:rPr>
              <w:t>сс</w:t>
            </w:r>
            <w:r w:rsidRPr="00A363C9">
              <w:rPr>
                <w:spacing w:val="-5"/>
              </w:rPr>
              <w:t>о</w:t>
            </w:r>
            <w:r w:rsidRPr="00A363C9">
              <w:rPr>
                <w:spacing w:val="1"/>
              </w:rPr>
              <w:t>в</w:t>
            </w:r>
            <w:r w:rsidRPr="00A363C9">
              <w:rPr>
                <w:spacing w:val="5"/>
              </w:rPr>
              <w:t>ы</w:t>
            </w:r>
            <w:r w:rsidRPr="00A363C9">
              <w:t>е</w:t>
            </w:r>
          </w:p>
          <w:p w:rsidR="00F94CAE" w:rsidRPr="00A363C9" w:rsidRDefault="00F94CAE" w:rsidP="00186804">
            <w:pPr>
              <w:spacing w:before="1"/>
              <w:ind w:right="-20"/>
              <w:jc w:val="center"/>
            </w:pPr>
            <w:r w:rsidRPr="00A363C9">
              <w:t>р</w:t>
            </w:r>
            <w:r w:rsidRPr="00A363C9">
              <w:rPr>
                <w:spacing w:val="3"/>
              </w:rPr>
              <w:t>а</w:t>
            </w:r>
            <w:r w:rsidRPr="00A363C9">
              <w:rPr>
                <w:spacing w:val="-2"/>
              </w:rPr>
              <w:t>с</w:t>
            </w:r>
            <w:r w:rsidRPr="00A363C9">
              <w:t>х</w:t>
            </w:r>
            <w:r w:rsidRPr="00A363C9">
              <w:rPr>
                <w:spacing w:val="-5"/>
              </w:rPr>
              <w:t>о</w:t>
            </w:r>
            <w:r w:rsidRPr="00A363C9">
              <w:rPr>
                <w:spacing w:val="-2"/>
              </w:rPr>
              <w:t>д</w:t>
            </w:r>
            <w:r w:rsidRPr="00A363C9">
              <w:t>ы</w:t>
            </w:r>
          </w:p>
        </w:tc>
        <w:tc>
          <w:tcPr>
            <w:tcW w:w="85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8"/>
              <w:jc w:val="center"/>
            </w:pPr>
            <w:r w:rsidRPr="00A363C9">
              <w:rPr>
                <w:spacing w:val="2"/>
              </w:rPr>
              <w:t>п</w:t>
            </w:r>
            <w:r w:rsidRPr="00A363C9">
              <w:t>л</w:t>
            </w:r>
            <w:r w:rsidRPr="00A363C9">
              <w:rPr>
                <w:spacing w:val="-2"/>
              </w:rPr>
              <w:t>а</w:t>
            </w:r>
            <w:r w:rsidRPr="00A363C9">
              <w:t xml:space="preserve">н </w:t>
            </w:r>
            <w:r w:rsidRPr="00A363C9">
              <w:rPr>
                <w:spacing w:val="2"/>
              </w:rPr>
              <w:t>н</w:t>
            </w:r>
            <w:r w:rsidRPr="00A363C9">
              <w:t>а</w:t>
            </w:r>
          </w:p>
          <w:p w:rsidR="00F94CAE" w:rsidRPr="00A363C9" w:rsidRDefault="00F94CAE" w:rsidP="00186804">
            <w:pPr>
              <w:spacing w:before="1"/>
              <w:ind w:right="214"/>
              <w:jc w:val="center"/>
            </w:pPr>
            <w:r w:rsidRPr="00A363C9">
              <w:t>г</w:t>
            </w:r>
            <w:r w:rsidRPr="00A363C9">
              <w:rPr>
                <w:spacing w:val="-5"/>
              </w:rPr>
              <w:t>о</w:t>
            </w:r>
            <w:r w:rsidRPr="00A363C9">
              <w:t>д</w:t>
            </w:r>
          </w:p>
        </w:tc>
        <w:tc>
          <w:tcPr>
            <w:tcW w:w="1133"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к</w:t>
            </w:r>
            <w:r w:rsidRPr="00A363C9">
              <w:rPr>
                <w:spacing w:val="3"/>
              </w:rPr>
              <w:t>а</w:t>
            </w:r>
            <w:r w:rsidRPr="00A363C9">
              <w:rPr>
                <w:spacing w:val="-2"/>
              </w:rPr>
              <w:t>сс</w:t>
            </w:r>
            <w:r w:rsidRPr="00A363C9">
              <w:rPr>
                <w:spacing w:val="-5"/>
              </w:rPr>
              <w:t>о</w:t>
            </w:r>
            <w:r w:rsidRPr="00A363C9">
              <w:rPr>
                <w:spacing w:val="1"/>
              </w:rPr>
              <w:t>в</w:t>
            </w:r>
            <w:r w:rsidRPr="00A363C9">
              <w:rPr>
                <w:spacing w:val="5"/>
              </w:rPr>
              <w:t>ы</w:t>
            </w:r>
            <w:r w:rsidRPr="00A363C9">
              <w:t>е</w:t>
            </w:r>
          </w:p>
          <w:p w:rsidR="00F94CAE" w:rsidRPr="00A363C9" w:rsidRDefault="00F94CAE" w:rsidP="00186804">
            <w:pPr>
              <w:spacing w:before="1"/>
              <w:ind w:right="-20"/>
              <w:jc w:val="center"/>
            </w:pPr>
            <w:r w:rsidRPr="00A363C9">
              <w:t>р</w:t>
            </w:r>
            <w:r w:rsidRPr="00A363C9">
              <w:rPr>
                <w:spacing w:val="3"/>
              </w:rPr>
              <w:t>а</w:t>
            </w:r>
            <w:r w:rsidRPr="00A363C9">
              <w:rPr>
                <w:spacing w:val="-2"/>
              </w:rPr>
              <w:t>с</w:t>
            </w:r>
            <w:r w:rsidRPr="00A363C9">
              <w:t>х</w:t>
            </w:r>
            <w:r w:rsidRPr="00A363C9">
              <w:rPr>
                <w:spacing w:val="-5"/>
              </w:rPr>
              <w:t>о</w:t>
            </w:r>
            <w:r w:rsidRPr="00A363C9">
              <w:rPr>
                <w:spacing w:val="-2"/>
              </w:rPr>
              <w:t>д</w:t>
            </w:r>
            <w:r w:rsidRPr="00A363C9">
              <w:t>ы</w:t>
            </w:r>
          </w:p>
        </w:tc>
        <w:tc>
          <w:tcPr>
            <w:tcW w:w="79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п</w:t>
            </w:r>
            <w:r w:rsidRPr="00A363C9">
              <w:t>л</w:t>
            </w:r>
            <w:r w:rsidRPr="00A363C9">
              <w:rPr>
                <w:spacing w:val="-2"/>
              </w:rPr>
              <w:t>а</w:t>
            </w:r>
            <w:r w:rsidRPr="00A363C9">
              <w:t>н</w:t>
            </w:r>
          </w:p>
          <w:p w:rsidR="00F94CAE" w:rsidRPr="00A363C9" w:rsidRDefault="00F94CAE" w:rsidP="00186804">
            <w:pPr>
              <w:spacing w:before="1"/>
              <w:ind w:right="-20"/>
              <w:jc w:val="center"/>
            </w:pPr>
            <w:r w:rsidRPr="00A363C9">
              <w:rPr>
                <w:spacing w:val="2"/>
              </w:rPr>
              <w:t>н</w:t>
            </w:r>
            <w:r w:rsidRPr="00A363C9">
              <w:t>а г</w:t>
            </w:r>
            <w:r w:rsidRPr="00A363C9">
              <w:rPr>
                <w:spacing w:val="-5"/>
              </w:rPr>
              <w:t>о</w:t>
            </w:r>
            <w:r w:rsidRPr="00A363C9">
              <w:t>д</w:t>
            </w:r>
          </w:p>
        </w:tc>
        <w:tc>
          <w:tcPr>
            <w:tcW w:w="1146"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spacing w:line="243" w:lineRule="exact"/>
              <w:ind w:right="-20"/>
              <w:jc w:val="center"/>
            </w:pPr>
            <w:r w:rsidRPr="00A363C9">
              <w:rPr>
                <w:spacing w:val="-2"/>
              </w:rPr>
              <w:t>к</w:t>
            </w:r>
            <w:r w:rsidRPr="00A363C9">
              <w:rPr>
                <w:spacing w:val="3"/>
              </w:rPr>
              <w:t>а</w:t>
            </w:r>
            <w:r w:rsidRPr="00A363C9">
              <w:rPr>
                <w:spacing w:val="-2"/>
              </w:rPr>
              <w:t>сс</w:t>
            </w:r>
            <w:r w:rsidRPr="00A363C9">
              <w:rPr>
                <w:spacing w:val="-5"/>
              </w:rPr>
              <w:t>о</w:t>
            </w:r>
            <w:r w:rsidRPr="00A363C9">
              <w:rPr>
                <w:spacing w:val="1"/>
              </w:rPr>
              <w:t>в</w:t>
            </w:r>
            <w:r w:rsidRPr="00A363C9">
              <w:rPr>
                <w:spacing w:val="5"/>
              </w:rPr>
              <w:t>ы</w:t>
            </w:r>
            <w:r w:rsidRPr="00A363C9">
              <w:t>е</w:t>
            </w:r>
          </w:p>
          <w:p w:rsidR="00F94CAE" w:rsidRPr="00A363C9" w:rsidRDefault="00F94CAE" w:rsidP="00186804">
            <w:pPr>
              <w:spacing w:before="1"/>
              <w:ind w:right="-20"/>
              <w:jc w:val="center"/>
            </w:pPr>
            <w:r w:rsidRPr="00A363C9">
              <w:t>р</w:t>
            </w:r>
            <w:r w:rsidRPr="00A363C9">
              <w:rPr>
                <w:spacing w:val="3"/>
              </w:rPr>
              <w:t>а</w:t>
            </w:r>
            <w:r w:rsidRPr="00A363C9">
              <w:rPr>
                <w:spacing w:val="-2"/>
              </w:rPr>
              <w:t>с</w:t>
            </w:r>
            <w:r w:rsidRPr="00A363C9">
              <w:t>х</w:t>
            </w:r>
            <w:r w:rsidRPr="00A363C9">
              <w:rPr>
                <w:spacing w:val="-5"/>
              </w:rPr>
              <w:t>о</w:t>
            </w:r>
            <w:r w:rsidRPr="00A363C9">
              <w:rPr>
                <w:spacing w:val="-2"/>
              </w:rPr>
              <w:t>д</w:t>
            </w:r>
            <w:r w:rsidRPr="00A363C9">
              <w:t>ы</w:t>
            </w:r>
          </w:p>
        </w:tc>
        <w:tc>
          <w:tcPr>
            <w:tcW w:w="1080" w:type="dxa"/>
            <w:vMerge/>
            <w:tcBorders>
              <w:left w:val="single" w:sz="4" w:space="0" w:color="000000"/>
              <w:bottom w:val="single" w:sz="4" w:space="0" w:color="000000"/>
              <w:right w:val="single" w:sz="4" w:space="0" w:color="000000"/>
            </w:tcBorders>
          </w:tcPr>
          <w:p w:rsidR="00F94CAE" w:rsidRPr="00A363C9" w:rsidRDefault="00F94CAE" w:rsidP="00186804"/>
        </w:tc>
      </w:tr>
      <w:tr w:rsidR="00F94CAE" w:rsidRPr="00E8143A">
        <w:trPr>
          <w:trHeight w:hRule="exact" w:val="2947"/>
        </w:trPr>
        <w:tc>
          <w:tcPr>
            <w:tcW w:w="2030" w:type="dxa"/>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spacing w:line="267" w:lineRule="exact"/>
              <w:ind w:right="-20"/>
              <w:jc w:val="both"/>
            </w:pPr>
            <w:r w:rsidRPr="00A363C9">
              <w:t>1</w:t>
            </w:r>
            <w:r w:rsidRPr="00A363C9">
              <w:rPr>
                <w:spacing w:val="2"/>
              </w:rPr>
              <w:t>. Освещение деятельности СО НКО через средства массовой информации и официальный сайт администрации Холмогорского муниципального района в сети Интернет</w:t>
            </w:r>
          </w:p>
        </w:tc>
        <w:tc>
          <w:tcPr>
            <w:tcW w:w="1872" w:type="dxa"/>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jc w:val="center"/>
            </w:pPr>
            <w:r w:rsidRPr="00A363C9">
              <w:t>Отдел по</w:t>
            </w:r>
          </w:p>
          <w:p w:rsidR="00F94CAE" w:rsidRPr="00A363C9" w:rsidRDefault="00F94CAE" w:rsidP="004D7201">
            <w:pPr>
              <w:jc w:val="center"/>
            </w:pPr>
            <w:r w:rsidRPr="00A363C9">
              <w:t>оргработе и</w:t>
            </w:r>
          </w:p>
          <w:p w:rsidR="00F94CAE" w:rsidRPr="00A363C9" w:rsidRDefault="00F94CAE" w:rsidP="004D7201">
            <w:pPr>
              <w:jc w:val="center"/>
            </w:pPr>
            <w:r w:rsidRPr="00A363C9">
              <w:t>МСУ</w:t>
            </w:r>
          </w:p>
        </w:tc>
        <w:tc>
          <w:tcPr>
            <w:tcW w:w="92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567"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w:t>
            </w:r>
          </w:p>
        </w:tc>
        <w:tc>
          <w:tcPr>
            <w:tcW w:w="73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0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4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0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33"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79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46"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80" w:type="dxa"/>
            <w:tcBorders>
              <w:top w:val="single" w:sz="4" w:space="0" w:color="000000"/>
              <w:left w:val="single" w:sz="4" w:space="0" w:color="000000"/>
              <w:bottom w:val="single" w:sz="4" w:space="0" w:color="000000"/>
              <w:right w:val="single" w:sz="4" w:space="0" w:color="000000"/>
            </w:tcBorders>
          </w:tcPr>
          <w:p w:rsidR="00F94CAE" w:rsidRPr="00E8143A" w:rsidRDefault="00F94CAE" w:rsidP="00186804">
            <w:pPr>
              <w:jc w:val="center"/>
              <w:rPr>
                <w:highlight w:val="yellow"/>
              </w:rPr>
            </w:pPr>
            <w:r w:rsidRPr="00A363C9">
              <w:t>0</w:t>
            </w:r>
          </w:p>
        </w:tc>
      </w:tr>
      <w:tr w:rsidR="00F94CAE" w:rsidRPr="00E8143A">
        <w:trPr>
          <w:trHeight w:hRule="exact" w:val="2408"/>
        </w:trPr>
        <w:tc>
          <w:tcPr>
            <w:tcW w:w="2030" w:type="dxa"/>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spacing w:line="267" w:lineRule="exact"/>
              <w:ind w:right="-20"/>
              <w:jc w:val="both"/>
            </w:pPr>
            <w:r w:rsidRPr="00A363C9">
              <w:rPr>
                <w:spacing w:val="2"/>
              </w:rPr>
              <w:t>2.</w:t>
            </w:r>
            <w:r>
              <w:rPr>
                <w:spacing w:val="2"/>
              </w:rPr>
              <w:t xml:space="preserve"> </w:t>
            </w:r>
            <w:r w:rsidRPr="00A363C9">
              <w:rPr>
                <w:spacing w:val="-2"/>
              </w:rPr>
              <w:t>Оказание содействия в проведении СО НКО публичных мероприятий на территории Холмогорского муниципального района</w:t>
            </w:r>
          </w:p>
        </w:tc>
        <w:tc>
          <w:tcPr>
            <w:tcW w:w="1872" w:type="dxa"/>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jc w:val="center"/>
            </w:pPr>
            <w:r w:rsidRPr="00A363C9">
              <w:t>Отдел по</w:t>
            </w:r>
          </w:p>
          <w:p w:rsidR="00F94CAE" w:rsidRPr="00A363C9" w:rsidRDefault="00F94CAE" w:rsidP="004D7201">
            <w:pPr>
              <w:jc w:val="center"/>
            </w:pPr>
            <w:r w:rsidRPr="00A363C9">
              <w:t>оргработе и</w:t>
            </w:r>
          </w:p>
          <w:p w:rsidR="00F94CAE" w:rsidRPr="00A363C9" w:rsidRDefault="00F94CAE" w:rsidP="004D7201">
            <w:pPr>
              <w:jc w:val="center"/>
            </w:pPr>
            <w:r w:rsidRPr="00A363C9">
              <w:t>МСУ</w:t>
            </w:r>
          </w:p>
        </w:tc>
        <w:tc>
          <w:tcPr>
            <w:tcW w:w="92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567"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w:t>
            </w:r>
          </w:p>
        </w:tc>
        <w:tc>
          <w:tcPr>
            <w:tcW w:w="73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0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4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0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33"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79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46"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80"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r>
      <w:tr w:rsidR="00F94CAE" w:rsidRPr="00E8143A">
        <w:trPr>
          <w:trHeight w:hRule="exact" w:val="2424"/>
        </w:trPr>
        <w:tc>
          <w:tcPr>
            <w:tcW w:w="2030" w:type="dxa"/>
            <w:tcBorders>
              <w:top w:val="single" w:sz="4" w:space="0" w:color="000000"/>
              <w:left w:val="single" w:sz="4" w:space="0" w:color="000000"/>
              <w:bottom w:val="single" w:sz="4" w:space="0" w:color="000000"/>
              <w:right w:val="single" w:sz="4" w:space="0" w:color="000000"/>
            </w:tcBorders>
          </w:tcPr>
          <w:p w:rsidR="00F94CAE" w:rsidRPr="00A363C9" w:rsidRDefault="00F94CAE" w:rsidP="004D7201">
            <w:pPr>
              <w:spacing w:line="267" w:lineRule="exact"/>
              <w:ind w:right="-20"/>
              <w:jc w:val="both"/>
            </w:pPr>
            <w:r w:rsidRPr="00A363C9">
              <w:t>3. Оказание консультационной поддержки СО НКО специалистами администрации Холмогорского муниципального района</w:t>
            </w:r>
          </w:p>
        </w:tc>
        <w:tc>
          <w:tcPr>
            <w:tcW w:w="1872" w:type="dxa"/>
            <w:tcBorders>
              <w:top w:val="single" w:sz="4" w:space="0" w:color="000000"/>
              <w:left w:val="single" w:sz="4" w:space="0" w:color="000000"/>
              <w:bottom w:val="single" w:sz="4" w:space="0" w:color="000000"/>
              <w:right w:val="single" w:sz="4" w:space="0" w:color="000000"/>
            </w:tcBorders>
          </w:tcPr>
          <w:p w:rsidR="00F94CAE" w:rsidRPr="00A363C9" w:rsidRDefault="00F94CAE" w:rsidP="00C72E1F">
            <w:pPr>
              <w:jc w:val="center"/>
            </w:pPr>
            <w:r w:rsidRPr="00A363C9">
              <w:t>Юридический отдел</w:t>
            </w:r>
          </w:p>
        </w:tc>
        <w:tc>
          <w:tcPr>
            <w:tcW w:w="92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567"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w:t>
            </w:r>
          </w:p>
        </w:tc>
        <w:tc>
          <w:tcPr>
            <w:tcW w:w="739"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0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4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01"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854"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33"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792"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146"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c>
          <w:tcPr>
            <w:tcW w:w="1080" w:type="dxa"/>
            <w:tcBorders>
              <w:top w:val="single" w:sz="4" w:space="0" w:color="000000"/>
              <w:left w:val="single" w:sz="4" w:space="0" w:color="000000"/>
              <w:bottom w:val="single" w:sz="4" w:space="0" w:color="000000"/>
              <w:right w:val="single" w:sz="4" w:space="0" w:color="000000"/>
            </w:tcBorders>
          </w:tcPr>
          <w:p w:rsidR="00F94CAE" w:rsidRPr="00A363C9" w:rsidRDefault="00F94CAE" w:rsidP="00186804">
            <w:pPr>
              <w:jc w:val="center"/>
            </w:pPr>
            <w:r w:rsidRPr="00A363C9">
              <w:t>0</w:t>
            </w:r>
          </w:p>
        </w:tc>
      </w:tr>
      <w:tr w:rsidR="00F94CAE" w:rsidRPr="00024A84">
        <w:trPr>
          <w:trHeight w:hRule="exact" w:val="2118"/>
        </w:trPr>
        <w:tc>
          <w:tcPr>
            <w:tcW w:w="2030" w:type="dxa"/>
            <w:tcBorders>
              <w:top w:val="single" w:sz="4" w:space="0" w:color="000000"/>
              <w:left w:val="single" w:sz="4" w:space="0" w:color="000000"/>
              <w:bottom w:val="single" w:sz="4" w:space="0" w:color="000000"/>
              <w:right w:val="single" w:sz="4" w:space="0" w:color="000000"/>
            </w:tcBorders>
          </w:tcPr>
          <w:p w:rsidR="00F94CAE" w:rsidRPr="00024A84" w:rsidRDefault="00F94CAE" w:rsidP="004D7201">
            <w:pPr>
              <w:spacing w:line="267" w:lineRule="exact"/>
              <w:ind w:right="-20"/>
              <w:jc w:val="both"/>
            </w:pPr>
            <w:r w:rsidRPr="00024A84">
              <w:t>4. Оказание финансовой поддержки СО НКО со статусом юридического лица путем предоставления субсидий</w:t>
            </w:r>
          </w:p>
        </w:tc>
        <w:tc>
          <w:tcPr>
            <w:tcW w:w="1872" w:type="dxa"/>
            <w:tcBorders>
              <w:top w:val="single" w:sz="4" w:space="0" w:color="000000"/>
              <w:left w:val="single" w:sz="4" w:space="0" w:color="000000"/>
              <w:bottom w:val="single" w:sz="4" w:space="0" w:color="000000"/>
              <w:right w:val="single" w:sz="4" w:space="0" w:color="000000"/>
            </w:tcBorders>
          </w:tcPr>
          <w:p w:rsidR="00F94CAE" w:rsidRPr="00024A84" w:rsidRDefault="00F94CAE" w:rsidP="00C72E1F">
            <w:pPr>
              <w:jc w:val="center"/>
            </w:pPr>
            <w:r w:rsidRPr="00024A84">
              <w:t>Администрация</w:t>
            </w:r>
          </w:p>
          <w:p w:rsidR="00F94CAE" w:rsidRPr="00024A84" w:rsidRDefault="00F94CAE" w:rsidP="00C72E1F">
            <w:pPr>
              <w:jc w:val="center"/>
            </w:pPr>
            <w:r w:rsidRPr="00024A84">
              <w:t>муниципального образования</w:t>
            </w:r>
          </w:p>
        </w:tc>
        <w:tc>
          <w:tcPr>
            <w:tcW w:w="921"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859"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567"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100</w:t>
            </w:r>
          </w:p>
        </w:tc>
        <w:tc>
          <w:tcPr>
            <w:tcW w:w="739"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104"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842"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001"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854"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1133"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792"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146"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080" w:type="dxa"/>
            <w:tcBorders>
              <w:top w:val="single" w:sz="4" w:space="0" w:color="000000"/>
              <w:left w:val="single" w:sz="4" w:space="0" w:color="000000"/>
              <w:bottom w:val="single" w:sz="4" w:space="0" w:color="000000"/>
              <w:right w:val="single" w:sz="4" w:space="0" w:color="auto"/>
            </w:tcBorders>
          </w:tcPr>
          <w:p w:rsidR="00F94CAE" w:rsidRPr="00024A84" w:rsidRDefault="00F94CAE" w:rsidP="00186804">
            <w:pPr>
              <w:jc w:val="center"/>
            </w:pPr>
            <w:r w:rsidRPr="00024A84">
              <w:t>50,0</w:t>
            </w:r>
          </w:p>
        </w:tc>
      </w:tr>
      <w:tr w:rsidR="00F94CAE" w:rsidRPr="00024A84">
        <w:trPr>
          <w:trHeight w:hRule="exact" w:val="575"/>
        </w:trPr>
        <w:tc>
          <w:tcPr>
            <w:tcW w:w="2030" w:type="dxa"/>
            <w:tcBorders>
              <w:top w:val="single" w:sz="4" w:space="0" w:color="000000"/>
              <w:left w:val="single" w:sz="4" w:space="0" w:color="000000"/>
              <w:bottom w:val="single" w:sz="4" w:space="0" w:color="000000"/>
              <w:right w:val="single" w:sz="4" w:space="0" w:color="000000"/>
            </w:tcBorders>
          </w:tcPr>
          <w:p w:rsidR="00F94CAE" w:rsidRPr="00024A84" w:rsidRDefault="00F94CAE" w:rsidP="004D7201">
            <w:pPr>
              <w:spacing w:line="267" w:lineRule="exact"/>
              <w:ind w:right="-20"/>
              <w:jc w:val="both"/>
            </w:pPr>
            <w:r w:rsidRPr="00024A84">
              <w:rPr>
                <w:spacing w:val="-2"/>
              </w:rPr>
              <w:t>В</w:t>
            </w:r>
            <w:r w:rsidRPr="00024A84">
              <w:rPr>
                <w:spacing w:val="-1"/>
              </w:rPr>
              <w:t>се</w:t>
            </w:r>
            <w:r w:rsidRPr="00024A84">
              <w:rPr>
                <w:spacing w:val="2"/>
              </w:rPr>
              <w:t>г</w:t>
            </w:r>
            <w:r w:rsidRPr="00024A84">
              <w:t xml:space="preserve">о </w:t>
            </w:r>
            <w:r w:rsidRPr="00024A84">
              <w:rPr>
                <w:spacing w:val="-4"/>
              </w:rPr>
              <w:t>п</w:t>
            </w:r>
            <w:r w:rsidRPr="00024A84">
              <w:t>о</w:t>
            </w:r>
          </w:p>
          <w:p w:rsidR="00F94CAE" w:rsidRPr="00024A84" w:rsidRDefault="00F94CAE" w:rsidP="004D7201">
            <w:pPr>
              <w:spacing w:before="7" w:line="274" w:lineRule="exact"/>
              <w:ind w:right="487"/>
              <w:jc w:val="both"/>
            </w:pPr>
            <w:r w:rsidRPr="00024A84">
              <w:rPr>
                <w:spacing w:val="1"/>
              </w:rPr>
              <w:t>п</w:t>
            </w:r>
            <w:r w:rsidRPr="00024A84">
              <w:t>ро</w:t>
            </w:r>
            <w:r w:rsidRPr="00024A84">
              <w:rPr>
                <w:spacing w:val="2"/>
              </w:rPr>
              <w:t>г</w:t>
            </w:r>
            <w:r w:rsidRPr="00024A84">
              <w:t>р</w:t>
            </w:r>
            <w:r w:rsidRPr="00024A84">
              <w:rPr>
                <w:spacing w:val="-1"/>
              </w:rPr>
              <w:t>а</w:t>
            </w:r>
            <w:r w:rsidRPr="00024A84">
              <w:rPr>
                <w:spacing w:val="1"/>
              </w:rPr>
              <w:t>мм</w:t>
            </w:r>
            <w:r w:rsidRPr="00024A84">
              <w:t>е</w:t>
            </w:r>
          </w:p>
        </w:tc>
        <w:tc>
          <w:tcPr>
            <w:tcW w:w="1872"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p>
        </w:tc>
        <w:tc>
          <w:tcPr>
            <w:tcW w:w="921" w:type="dxa"/>
            <w:tcBorders>
              <w:top w:val="single" w:sz="4" w:space="0" w:color="000000"/>
              <w:left w:val="single" w:sz="4" w:space="0" w:color="000000"/>
              <w:bottom w:val="single" w:sz="4" w:space="0" w:color="000000"/>
              <w:right w:val="single" w:sz="4" w:space="0" w:color="000000"/>
            </w:tcBorders>
          </w:tcPr>
          <w:p w:rsidR="00F94CAE" w:rsidRPr="00024A84" w:rsidRDefault="00F94CAE" w:rsidP="00AE67BF">
            <w:pPr>
              <w:jc w:val="center"/>
            </w:pPr>
            <w:r w:rsidRPr="00024A84">
              <w:t>50,0</w:t>
            </w:r>
          </w:p>
        </w:tc>
        <w:tc>
          <w:tcPr>
            <w:tcW w:w="859" w:type="dxa"/>
            <w:tcBorders>
              <w:top w:val="single" w:sz="4" w:space="0" w:color="000000"/>
              <w:left w:val="single" w:sz="4" w:space="0" w:color="000000"/>
              <w:bottom w:val="single" w:sz="4" w:space="0" w:color="000000"/>
              <w:right w:val="single" w:sz="4" w:space="0" w:color="000000"/>
            </w:tcBorders>
          </w:tcPr>
          <w:p w:rsidR="00F94CAE" w:rsidRPr="00024A84" w:rsidRDefault="00F94CAE" w:rsidP="00AE67BF">
            <w:pPr>
              <w:jc w:val="center"/>
            </w:pPr>
            <w:r w:rsidRPr="00024A84">
              <w:t>50,0</w:t>
            </w:r>
          </w:p>
        </w:tc>
        <w:tc>
          <w:tcPr>
            <w:tcW w:w="567"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100</w:t>
            </w:r>
          </w:p>
        </w:tc>
        <w:tc>
          <w:tcPr>
            <w:tcW w:w="739"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104"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842"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001"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854"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1133"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50,0</w:t>
            </w:r>
          </w:p>
        </w:tc>
        <w:tc>
          <w:tcPr>
            <w:tcW w:w="792"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146" w:type="dxa"/>
            <w:tcBorders>
              <w:top w:val="single" w:sz="4" w:space="0" w:color="000000"/>
              <w:left w:val="single" w:sz="4" w:space="0" w:color="000000"/>
              <w:bottom w:val="single" w:sz="4" w:space="0" w:color="000000"/>
              <w:right w:val="single" w:sz="4" w:space="0" w:color="000000"/>
            </w:tcBorders>
          </w:tcPr>
          <w:p w:rsidR="00F94CAE" w:rsidRPr="00024A84" w:rsidRDefault="00F94CAE" w:rsidP="00186804">
            <w:pPr>
              <w:jc w:val="center"/>
            </w:pPr>
            <w:r w:rsidRPr="00024A84">
              <w:t>0</w:t>
            </w:r>
          </w:p>
        </w:tc>
        <w:tc>
          <w:tcPr>
            <w:tcW w:w="1080" w:type="dxa"/>
            <w:tcBorders>
              <w:top w:val="single" w:sz="4" w:space="0" w:color="auto"/>
              <w:left w:val="single" w:sz="4" w:space="0" w:color="000000"/>
              <w:bottom w:val="single" w:sz="4" w:space="0" w:color="000000"/>
              <w:right w:val="single" w:sz="4" w:space="0" w:color="auto"/>
            </w:tcBorders>
          </w:tcPr>
          <w:p w:rsidR="00F94CAE" w:rsidRPr="00024A84" w:rsidRDefault="00F94CAE" w:rsidP="00186804">
            <w:pPr>
              <w:jc w:val="center"/>
            </w:pPr>
            <w:r w:rsidRPr="00024A84">
              <w:t>50,0</w:t>
            </w:r>
          </w:p>
        </w:tc>
      </w:tr>
    </w:tbl>
    <w:p w:rsidR="00F94CAE" w:rsidRPr="00024A84" w:rsidRDefault="00F94CAE" w:rsidP="00186804">
      <w:pPr>
        <w:widowControl w:val="0"/>
        <w:autoSpaceDE w:val="0"/>
        <w:autoSpaceDN w:val="0"/>
        <w:adjustRightInd w:val="0"/>
        <w:jc w:val="center"/>
        <w:rPr>
          <w:sz w:val="28"/>
          <w:szCs w:val="28"/>
        </w:rPr>
      </w:pPr>
    </w:p>
    <w:p w:rsidR="00F94CAE" w:rsidRPr="00024A84" w:rsidRDefault="00F94CAE" w:rsidP="00186804">
      <w:pPr>
        <w:widowControl w:val="0"/>
        <w:autoSpaceDE w:val="0"/>
        <w:autoSpaceDN w:val="0"/>
        <w:adjustRightInd w:val="0"/>
        <w:jc w:val="center"/>
        <w:rPr>
          <w:sz w:val="28"/>
          <w:szCs w:val="28"/>
        </w:rPr>
      </w:pPr>
    </w:p>
    <w:p w:rsidR="00F94CAE" w:rsidRPr="00024A84" w:rsidRDefault="00F94CAE" w:rsidP="00186804">
      <w:pPr>
        <w:widowControl w:val="0"/>
        <w:autoSpaceDE w:val="0"/>
        <w:autoSpaceDN w:val="0"/>
        <w:adjustRightInd w:val="0"/>
        <w:jc w:val="center"/>
        <w:rPr>
          <w:sz w:val="28"/>
          <w:szCs w:val="28"/>
        </w:rPr>
      </w:pPr>
    </w:p>
    <w:p w:rsidR="00F94CAE" w:rsidRPr="00186804" w:rsidRDefault="00F94CAE" w:rsidP="00186804">
      <w:pPr>
        <w:widowControl w:val="0"/>
        <w:autoSpaceDE w:val="0"/>
        <w:autoSpaceDN w:val="0"/>
        <w:adjustRightInd w:val="0"/>
        <w:jc w:val="center"/>
        <w:rPr>
          <w:sz w:val="28"/>
          <w:szCs w:val="28"/>
        </w:rPr>
      </w:pPr>
      <w:r>
        <w:rPr>
          <w:sz w:val="28"/>
          <w:szCs w:val="28"/>
        </w:rPr>
        <w:t>______________</w:t>
      </w:r>
    </w:p>
    <w:sectPr w:rsidR="00F94CAE" w:rsidRPr="00186804" w:rsidSect="00186804">
      <w:pgSz w:w="16840" w:h="11907" w:orient="landscape"/>
      <w:pgMar w:top="1701" w:right="1134" w:bottom="851" w:left="1134"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CAE" w:rsidRDefault="00F94CAE">
      <w:r>
        <w:separator/>
      </w:r>
    </w:p>
  </w:endnote>
  <w:endnote w:type="continuationSeparator" w:id="1">
    <w:p w:rsidR="00F94CAE" w:rsidRDefault="00F94C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CAE" w:rsidRDefault="00F94CAE">
      <w:r>
        <w:separator/>
      </w:r>
    </w:p>
  </w:footnote>
  <w:footnote w:type="continuationSeparator" w:id="1">
    <w:p w:rsidR="00F94CAE" w:rsidRDefault="00F94C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CAE" w:rsidRDefault="00F94CAE" w:rsidP="006E1CA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94CAE" w:rsidRDefault="00F94CAE" w:rsidP="00186804">
    <w:pPr>
      <w:pStyle w:val="Header"/>
    </w:pPr>
  </w:p>
  <w:p w:rsidR="00F94CAE" w:rsidRDefault="00F94C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5B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
    <w:nsid w:val="1581386E"/>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
    <w:nsid w:val="19102411"/>
    <w:multiLevelType w:val="multilevel"/>
    <w:tmpl w:val="AB2C23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4776" w:hanging="1440"/>
      </w:pPr>
      <w:rPr>
        <w:rFonts w:hint="default"/>
      </w:rPr>
    </w:lvl>
  </w:abstractNum>
  <w:abstractNum w:abstractNumId="3">
    <w:nsid w:val="5A621B0E"/>
    <w:multiLevelType w:val="multilevel"/>
    <w:tmpl w:val="A5F08434"/>
    <w:lvl w:ilvl="0">
      <w:start w:val="1"/>
      <w:numFmt w:val="upperRoman"/>
      <w:lvlText w:val="%1."/>
      <w:lvlJc w:val="left"/>
      <w:pPr>
        <w:ind w:left="1080" w:hanging="72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4">
    <w:nsid w:val="649B64EC"/>
    <w:multiLevelType w:val="hybridMultilevel"/>
    <w:tmpl w:val="554CC9BA"/>
    <w:lvl w:ilvl="0" w:tplc="1722E29E">
      <w:start w:val="1"/>
      <w:numFmt w:val="decimal"/>
      <w:lvlText w:val="%1."/>
      <w:lvlJc w:val="left"/>
      <w:pPr>
        <w:ind w:left="405" w:hanging="360"/>
      </w:pPr>
      <w:rPr>
        <w:rFonts w:hint="default"/>
      </w:r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5">
    <w:nsid w:val="6C524BA8"/>
    <w:multiLevelType w:val="hybridMultilevel"/>
    <w:tmpl w:val="1416124C"/>
    <w:lvl w:ilvl="0" w:tplc="29AE4D0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7CA053CB"/>
    <w:multiLevelType w:val="hybridMultilevel"/>
    <w:tmpl w:val="9F66A0BC"/>
    <w:lvl w:ilvl="0" w:tplc="A5121450">
      <w:start w:val="1"/>
      <w:numFmt w:val="decimal"/>
      <w:lvlText w:val="%1."/>
      <w:lvlJc w:val="left"/>
      <w:pPr>
        <w:ind w:left="417" w:hanging="360"/>
      </w:pPr>
      <w:rPr>
        <w:rFonts w:hint="default"/>
      </w:r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1D8"/>
    <w:rsid w:val="000014C5"/>
    <w:rsid w:val="00002006"/>
    <w:rsid w:val="00017822"/>
    <w:rsid w:val="000234F9"/>
    <w:rsid w:val="00024A84"/>
    <w:rsid w:val="000302F4"/>
    <w:rsid w:val="0003075F"/>
    <w:rsid w:val="00034C13"/>
    <w:rsid w:val="00036829"/>
    <w:rsid w:val="000412C5"/>
    <w:rsid w:val="00044CA5"/>
    <w:rsid w:val="0004623A"/>
    <w:rsid w:val="00046AB8"/>
    <w:rsid w:val="00053104"/>
    <w:rsid w:val="00053D6F"/>
    <w:rsid w:val="0005774E"/>
    <w:rsid w:val="000579A1"/>
    <w:rsid w:val="00060ECD"/>
    <w:rsid w:val="0006506A"/>
    <w:rsid w:val="00074199"/>
    <w:rsid w:val="00076B83"/>
    <w:rsid w:val="00084C8C"/>
    <w:rsid w:val="00090107"/>
    <w:rsid w:val="000923BD"/>
    <w:rsid w:val="0009310A"/>
    <w:rsid w:val="0009648D"/>
    <w:rsid w:val="00097A17"/>
    <w:rsid w:val="000A15E6"/>
    <w:rsid w:val="000A759F"/>
    <w:rsid w:val="000B1CA9"/>
    <w:rsid w:val="000B655D"/>
    <w:rsid w:val="000C233F"/>
    <w:rsid w:val="000C4712"/>
    <w:rsid w:val="000C5ABE"/>
    <w:rsid w:val="000C67AA"/>
    <w:rsid w:val="000D3FD7"/>
    <w:rsid w:val="000D58B7"/>
    <w:rsid w:val="000D7F47"/>
    <w:rsid w:val="000F260F"/>
    <w:rsid w:val="000F4260"/>
    <w:rsid w:val="00102199"/>
    <w:rsid w:val="0011329D"/>
    <w:rsid w:val="00115F9E"/>
    <w:rsid w:val="00116278"/>
    <w:rsid w:val="001169B4"/>
    <w:rsid w:val="00124671"/>
    <w:rsid w:val="00125782"/>
    <w:rsid w:val="001315BC"/>
    <w:rsid w:val="001317B1"/>
    <w:rsid w:val="00131825"/>
    <w:rsid w:val="00147083"/>
    <w:rsid w:val="001472D8"/>
    <w:rsid w:val="00152D6C"/>
    <w:rsid w:val="00154363"/>
    <w:rsid w:val="00154369"/>
    <w:rsid w:val="0015565A"/>
    <w:rsid w:val="00160EB4"/>
    <w:rsid w:val="001610F9"/>
    <w:rsid w:val="001622EE"/>
    <w:rsid w:val="00163AC5"/>
    <w:rsid w:val="0016699C"/>
    <w:rsid w:val="00167101"/>
    <w:rsid w:val="00172C39"/>
    <w:rsid w:val="00176043"/>
    <w:rsid w:val="00185C08"/>
    <w:rsid w:val="00186804"/>
    <w:rsid w:val="00187023"/>
    <w:rsid w:val="00191EF7"/>
    <w:rsid w:val="001961A3"/>
    <w:rsid w:val="001A076F"/>
    <w:rsid w:val="001A0B2A"/>
    <w:rsid w:val="001A10A5"/>
    <w:rsid w:val="001A2329"/>
    <w:rsid w:val="001A35F6"/>
    <w:rsid w:val="001B0A06"/>
    <w:rsid w:val="001B0AA8"/>
    <w:rsid w:val="001B3D09"/>
    <w:rsid w:val="001B413B"/>
    <w:rsid w:val="001B4F98"/>
    <w:rsid w:val="001B7345"/>
    <w:rsid w:val="001B78E4"/>
    <w:rsid w:val="001C0A61"/>
    <w:rsid w:val="001C3FC1"/>
    <w:rsid w:val="001C4037"/>
    <w:rsid w:val="001D07A0"/>
    <w:rsid w:val="001D5C9D"/>
    <w:rsid w:val="001E4E39"/>
    <w:rsid w:val="001E50F7"/>
    <w:rsid w:val="001E5DCB"/>
    <w:rsid w:val="001E6856"/>
    <w:rsid w:val="001E79EB"/>
    <w:rsid w:val="001E7E02"/>
    <w:rsid w:val="001F2959"/>
    <w:rsid w:val="001F57E7"/>
    <w:rsid w:val="0020203E"/>
    <w:rsid w:val="00206DCA"/>
    <w:rsid w:val="00212504"/>
    <w:rsid w:val="00213AFC"/>
    <w:rsid w:val="00220AFE"/>
    <w:rsid w:val="002236F3"/>
    <w:rsid w:val="00224A72"/>
    <w:rsid w:val="002302AC"/>
    <w:rsid w:val="00235C6A"/>
    <w:rsid w:val="0024297F"/>
    <w:rsid w:val="00242AA3"/>
    <w:rsid w:val="00245619"/>
    <w:rsid w:val="00246BF2"/>
    <w:rsid w:val="0025177D"/>
    <w:rsid w:val="0025298B"/>
    <w:rsid w:val="00257048"/>
    <w:rsid w:val="00257CFA"/>
    <w:rsid w:val="00260041"/>
    <w:rsid w:val="0026121D"/>
    <w:rsid w:val="00261B2C"/>
    <w:rsid w:val="002660DD"/>
    <w:rsid w:val="002672F2"/>
    <w:rsid w:val="00274B74"/>
    <w:rsid w:val="00275632"/>
    <w:rsid w:val="00280F51"/>
    <w:rsid w:val="00281785"/>
    <w:rsid w:val="00283D86"/>
    <w:rsid w:val="00284F77"/>
    <w:rsid w:val="00291ADA"/>
    <w:rsid w:val="002A64E8"/>
    <w:rsid w:val="002B1AAD"/>
    <w:rsid w:val="002B664A"/>
    <w:rsid w:val="002C443B"/>
    <w:rsid w:val="002C6A75"/>
    <w:rsid w:val="002D1702"/>
    <w:rsid w:val="002D4AC5"/>
    <w:rsid w:val="002D5023"/>
    <w:rsid w:val="002D73A9"/>
    <w:rsid w:val="002E04E3"/>
    <w:rsid w:val="002E37B9"/>
    <w:rsid w:val="002E5EDA"/>
    <w:rsid w:val="002E6144"/>
    <w:rsid w:val="002F016B"/>
    <w:rsid w:val="0030050D"/>
    <w:rsid w:val="00315286"/>
    <w:rsid w:val="003226EF"/>
    <w:rsid w:val="00325C98"/>
    <w:rsid w:val="003328AD"/>
    <w:rsid w:val="00336D86"/>
    <w:rsid w:val="00353F50"/>
    <w:rsid w:val="0035761B"/>
    <w:rsid w:val="00357FC0"/>
    <w:rsid w:val="0036410A"/>
    <w:rsid w:val="00374569"/>
    <w:rsid w:val="003752D7"/>
    <w:rsid w:val="0037561F"/>
    <w:rsid w:val="00376093"/>
    <w:rsid w:val="00382DFC"/>
    <w:rsid w:val="003837A5"/>
    <w:rsid w:val="00386740"/>
    <w:rsid w:val="00396726"/>
    <w:rsid w:val="00397459"/>
    <w:rsid w:val="003A10EC"/>
    <w:rsid w:val="003A11DE"/>
    <w:rsid w:val="003A5CCA"/>
    <w:rsid w:val="003B10E8"/>
    <w:rsid w:val="003B2B10"/>
    <w:rsid w:val="003C1356"/>
    <w:rsid w:val="003C39F8"/>
    <w:rsid w:val="003C639C"/>
    <w:rsid w:val="003D0A33"/>
    <w:rsid w:val="003D2B19"/>
    <w:rsid w:val="003D366C"/>
    <w:rsid w:val="003E1AC2"/>
    <w:rsid w:val="003E32FF"/>
    <w:rsid w:val="003E4227"/>
    <w:rsid w:val="003E4D0C"/>
    <w:rsid w:val="003F1B2C"/>
    <w:rsid w:val="003F7920"/>
    <w:rsid w:val="004001C5"/>
    <w:rsid w:val="00402352"/>
    <w:rsid w:val="00402422"/>
    <w:rsid w:val="00403CC7"/>
    <w:rsid w:val="00410C4B"/>
    <w:rsid w:val="004116B3"/>
    <w:rsid w:val="0041223A"/>
    <w:rsid w:val="0042024B"/>
    <w:rsid w:val="004206A9"/>
    <w:rsid w:val="0042125D"/>
    <w:rsid w:val="004213FA"/>
    <w:rsid w:val="00425292"/>
    <w:rsid w:val="00425C7F"/>
    <w:rsid w:val="00430F10"/>
    <w:rsid w:val="0043245E"/>
    <w:rsid w:val="00432C48"/>
    <w:rsid w:val="00433B38"/>
    <w:rsid w:val="00434059"/>
    <w:rsid w:val="00435D30"/>
    <w:rsid w:val="004409AF"/>
    <w:rsid w:val="004415B9"/>
    <w:rsid w:val="004420C8"/>
    <w:rsid w:val="00446DA5"/>
    <w:rsid w:val="00447961"/>
    <w:rsid w:val="00454B2F"/>
    <w:rsid w:val="0045696C"/>
    <w:rsid w:val="0046014E"/>
    <w:rsid w:val="00465248"/>
    <w:rsid w:val="0046552F"/>
    <w:rsid w:val="0047345D"/>
    <w:rsid w:val="00474D0A"/>
    <w:rsid w:val="00477B45"/>
    <w:rsid w:val="00483072"/>
    <w:rsid w:val="004840BB"/>
    <w:rsid w:val="0048693B"/>
    <w:rsid w:val="004906E1"/>
    <w:rsid w:val="00493614"/>
    <w:rsid w:val="00496B10"/>
    <w:rsid w:val="004A063B"/>
    <w:rsid w:val="004A2035"/>
    <w:rsid w:val="004A5D03"/>
    <w:rsid w:val="004B410A"/>
    <w:rsid w:val="004B76D6"/>
    <w:rsid w:val="004C0EC9"/>
    <w:rsid w:val="004C1F9A"/>
    <w:rsid w:val="004C46B2"/>
    <w:rsid w:val="004C4738"/>
    <w:rsid w:val="004C52DF"/>
    <w:rsid w:val="004C53F5"/>
    <w:rsid w:val="004C72A9"/>
    <w:rsid w:val="004C7AD8"/>
    <w:rsid w:val="004D03C3"/>
    <w:rsid w:val="004D0FB9"/>
    <w:rsid w:val="004D18DF"/>
    <w:rsid w:val="004D2AF6"/>
    <w:rsid w:val="004D5C41"/>
    <w:rsid w:val="004D7201"/>
    <w:rsid w:val="004E281F"/>
    <w:rsid w:val="004E441B"/>
    <w:rsid w:val="004F1DFF"/>
    <w:rsid w:val="004F38BF"/>
    <w:rsid w:val="004F5131"/>
    <w:rsid w:val="00506675"/>
    <w:rsid w:val="00511A25"/>
    <w:rsid w:val="00515182"/>
    <w:rsid w:val="005278D4"/>
    <w:rsid w:val="00531B8D"/>
    <w:rsid w:val="005333BB"/>
    <w:rsid w:val="0053465C"/>
    <w:rsid w:val="00540C87"/>
    <w:rsid w:val="0054732A"/>
    <w:rsid w:val="005507DE"/>
    <w:rsid w:val="00551C4C"/>
    <w:rsid w:val="0055380F"/>
    <w:rsid w:val="0055399C"/>
    <w:rsid w:val="005578D8"/>
    <w:rsid w:val="00560688"/>
    <w:rsid w:val="00560D06"/>
    <w:rsid w:val="00570EC4"/>
    <w:rsid w:val="00574973"/>
    <w:rsid w:val="00574C78"/>
    <w:rsid w:val="005775E1"/>
    <w:rsid w:val="005841E2"/>
    <w:rsid w:val="0059121D"/>
    <w:rsid w:val="00593081"/>
    <w:rsid w:val="00593B0B"/>
    <w:rsid w:val="00595637"/>
    <w:rsid w:val="005A2DD6"/>
    <w:rsid w:val="005A361E"/>
    <w:rsid w:val="005A7B1D"/>
    <w:rsid w:val="005B3CF4"/>
    <w:rsid w:val="005B6B33"/>
    <w:rsid w:val="005C2929"/>
    <w:rsid w:val="005C2F2D"/>
    <w:rsid w:val="005D29D6"/>
    <w:rsid w:val="005E02CD"/>
    <w:rsid w:val="005E2319"/>
    <w:rsid w:val="005E3444"/>
    <w:rsid w:val="005E4B45"/>
    <w:rsid w:val="005E648F"/>
    <w:rsid w:val="005E6AB7"/>
    <w:rsid w:val="005F1EAC"/>
    <w:rsid w:val="005F7CE8"/>
    <w:rsid w:val="00607A71"/>
    <w:rsid w:val="0061046C"/>
    <w:rsid w:val="00611023"/>
    <w:rsid w:val="00611441"/>
    <w:rsid w:val="0061689C"/>
    <w:rsid w:val="00617F96"/>
    <w:rsid w:val="00621412"/>
    <w:rsid w:val="00627302"/>
    <w:rsid w:val="00627C24"/>
    <w:rsid w:val="0063262A"/>
    <w:rsid w:val="00640E18"/>
    <w:rsid w:val="00641F59"/>
    <w:rsid w:val="00652F8A"/>
    <w:rsid w:val="00660D00"/>
    <w:rsid w:val="00672F01"/>
    <w:rsid w:val="00676D5D"/>
    <w:rsid w:val="0068150C"/>
    <w:rsid w:val="006818F2"/>
    <w:rsid w:val="00682766"/>
    <w:rsid w:val="00693488"/>
    <w:rsid w:val="0069415B"/>
    <w:rsid w:val="00694880"/>
    <w:rsid w:val="00694F2E"/>
    <w:rsid w:val="00697500"/>
    <w:rsid w:val="006A4C6A"/>
    <w:rsid w:val="006A7814"/>
    <w:rsid w:val="006B0B4C"/>
    <w:rsid w:val="006B4F84"/>
    <w:rsid w:val="006B512B"/>
    <w:rsid w:val="006B5FF7"/>
    <w:rsid w:val="006C03A4"/>
    <w:rsid w:val="006C2193"/>
    <w:rsid w:val="006C447E"/>
    <w:rsid w:val="006D365D"/>
    <w:rsid w:val="006D3CF7"/>
    <w:rsid w:val="006D4393"/>
    <w:rsid w:val="006E1CAC"/>
    <w:rsid w:val="006E2C0A"/>
    <w:rsid w:val="006E6D7E"/>
    <w:rsid w:val="006F0660"/>
    <w:rsid w:val="006F086F"/>
    <w:rsid w:val="006F224B"/>
    <w:rsid w:val="006F3812"/>
    <w:rsid w:val="006F3C34"/>
    <w:rsid w:val="006F452C"/>
    <w:rsid w:val="006F65F0"/>
    <w:rsid w:val="007212EA"/>
    <w:rsid w:val="0072197E"/>
    <w:rsid w:val="0073165A"/>
    <w:rsid w:val="00733572"/>
    <w:rsid w:val="00735650"/>
    <w:rsid w:val="00736C62"/>
    <w:rsid w:val="007421A9"/>
    <w:rsid w:val="007461D8"/>
    <w:rsid w:val="00746770"/>
    <w:rsid w:val="0076593A"/>
    <w:rsid w:val="00766279"/>
    <w:rsid w:val="00770B63"/>
    <w:rsid w:val="00771334"/>
    <w:rsid w:val="00782DAE"/>
    <w:rsid w:val="007832C1"/>
    <w:rsid w:val="0078439F"/>
    <w:rsid w:val="0078580D"/>
    <w:rsid w:val="00790A51"/>
    <w:rsid w:val="007A03AF"/>
    <w:rsid w:val="007A7998"/>
    <w:rsid w:val="007B092C"/>
    <w:rsid w:val="007B5C44"/>
    <w:rsid w:val="007B6000"/>
    <w:rsid w:val="007C0B06"/>
    <w:rsid w:val="007C103C"/>
    <w:rsid w:val="007C2D31"/>
    <w:rsid w:val="007C3A98"/>
    <w:rsid w:val="007C3BAB"/>
    <w:rsid w:val="007C6A18"/>
    <w:rsid w:val="007D3D8A"/>
    <w:rsid w:val="007D5BC0"/>
    <w:rsid w:val="007D6498"/>
    <w:rsid w:val="007E157E"/>
    <w:rsid w:val="007E2C33"/>
    <w:rsid w:val="007E48D7"/>
    <w:rsid w:val="007F2DF0"/>
    <w:rsid w:val="007F46CA"/>
    <w:rsid w:val="007F53F1"/>
    <w:rsid w:val="00806EF7"/>
    <w:rsid w:val="00811056"/>
    <w:rsid w:val="0081618F"/>
    <w:rsid w:val="00816A27"/>
    <w:rsid w:val="00821D98"/>
    <w:rsid w:val="00821DD3"/>
    <w:rsid w:val="00822DC4"/>
    <w:rsid w:val="00826319"/>
    <w:rsid w:val="008264EA"/>
    <w:rsid w:val="00835E97"/>
    <w:rsid w:val="00837D2C"/>
    <w:rsid w:val="00842061"/>
    <w:rsid w:val="008572D9"/>
    <w:rsid w:val="00857C8B"/>
    <w:rsid w:val="00862806"/>
    <w:rsid w:val="00863277"/>
    <w:rsid w:val="00870E15"/>
    <w:rsid w:val="00872151"/>
    <w:rsid w:val="00872226"/>
    <w:rsid w:val="00873262"/>
    <w:rsid w:val="00873697"/>
    <w:rsid w:val="00874237"/>
    <w:rsid w:val="00877CA8"/>
    <w:rsid w:val="00884C8B"/>
    <w:rsid w:val="0088550E"/>
    <w:rsid w:val="0089090B"/>
    <w:rsid w:val="008913A3"/>
    <w:rsid w:val="00891461"/>
    <w:rsid w:val="0089338F"/>
    <w:rsid w:val="00894422"/>
    <w:rsid w:val="00894F84"/>
    <w:rsid w:val="008A1C27"/>
    <w:rsid w:val="008A707E"/>
    <w:rsid w:val="008B0693"/>
    <w:rsid w:val="008B4616"/>
    <w:rsid w:val="008B5040"/>
    <w:rsid w:val="008C009F"/>
    <w:rsid w:val="008C2A10"/>
    <w:rsid w:val="008C2CA9"/>
    <w:rsid w:val="008C4C35"/>
    <w:rsid w:val="008C60B2"/>
    <w:rsid w:val="008D2A79"/>
    <w:rsid w:val="008E0E96"/>
    <w:rsid w:val="008E3596"/>
    <w:rsid w:val="008F5562"/>
    <w:rsid w:val="008F56A1"/>
    <w:rsid w:val="009045D4"/>
    <w:rsid w:val="009133FA"/>
    <w:rsid w:val="00914728"/>
    <w:rsid w:val="0091741F"/>
    <w:rsid w:val="00923B05"/>
    <w:rsid w:val="00924100"/>
    <w:rsid w:val="00931241"/>
    <w:rsid w:val="00934AFC"/>
    <w:rsid w:val="00937497"/>
    <w:rsid w:val="00940380"/>
    <w:rsid w:val="00941A27"/>
    <w:rsid w:val="00944DCA"/>
    <w:rsid w:val="00955F65"/>
    <w:rsid w:val="0095605D"/>
    <w:rsid w:val="00956A15"/>
    <w:rsid w:val="009571CD"/>
    <w:rsid w:val="00963240"/>
    <w:rsid w:val="00967AB3"/>
    <w:rsid w:val="00970221"/>
    <w:rsid w:val="00972090"/>
    <w:rsid w:val="009740F8"/>
    <w:rsid w:val="00975171"/>
    <w:rsid w:val="00977F84"/>
    <w:rsid w:val="00982053"/>
    <w:rsid w:val="00986E74"/>
    <w:rsid w:val="00993118"/>
    <w:rsid w:val="00996982"/>
    <w:rsid w:val="0099776D"/>
    <w:rsid w:val="009A2FC0"/>
    <w:rsid w:val="009A75FE"/>
    <w:rsid w:val="009B114C"/>
    <w:rsid w:val="009B5600"/>
    <w:rsid w:val="009B7CAA"/>
    <w:rsid w:val="009C1158"/>
    <w:rsid w:val="009C214F"/>
    <w:rsid w:val="009D0D56"/>
    <w:rsid w:val="009D593B"/>
    <w:rsid w:val="009E17BB"/>
    <w:rsid w:val="009E2760"/>
    <w:rsid w:val="009E359C"/>
    <w:rsid w:val="009E4572"/>
    <w:rsid w:val="009F10AA"/>
    <w:rsid w:val="009F65C3"/>
    <w:rsid w:val="00A04B5B"/>
    <w:rsid w:val="00A04D26"/>
    <w:rsid w:val="00A147F1"/>
    <w:rsid w:val="00A31C7C"/>
    <w:rsid w:val="00A348A1"/>
    <w:rsid w:val="00A3523C"/>
    <w:rsid w:val="00A363C9"/>
    <w:rsid w:val="00A46C32"/>
    <w:rsid w:val="00A47AA6"/>
    <w:rsid w:val="00A500CD"/>
    <w:rsid w:val="00A649AE"/>
    <w:rsid w:val="00A65B46"/>
    <w:rsid w:val="00A66017"/>
    <w:rsid w:val="00A716CA"/>
    <w:rsid w:val="00A71CA9"/>
    <w:rsid w:val="00A74679"/>
    <w:rsid w:val="00A83A26"/>
    <w:rsid w:val="00A9098D"/>
    <w:rsid w:val="00A92177"/>
    <w:rsid w:val="00A92189"/>
    <w:rsid w:val="00A92BE3"/>
    <w:rsid w:val="00A93742"/>
    <w:rsid w:val="00A95E63"/>
    <w:rsid w:val="00A97D4F"/>
    <w:rsid w:val="00AA0FDE"/>
    <w:rsid w:val="00AA2914"/>
    <w:rsid w:val="00AA2F39"/>
    <w:rsid w:val="00AC4E0D"/>
    <w:rsid w:val="00AC7DFB"/>
    <w:rsid w:val="00AD0765"/>
    <w:rsid w:val="00AD388C"/>
    <w:rsid w:val="00AD7091"/>
    <w:rsid w:val="00AE67BF"/>
    <w:rsid w:val="00AF0F52"/>
    <w:rsid w:val="00B039C0"/>
    <w:rsid w:val="00B11346"/>
    <w:rsid w:val="00B14B0C"/>
    <w:rsid w:val="00B20D89"/>
    <w:rsid w:val="00B21AD1"/>
    <w:rsid w:val="00B23984"/>
    <w:rsid w:val="00B25392"/>
    <w:rsid w:val="00B31D8F"/>
    <w:rsid w:val="00B357EA"/>
    <w:rsid w:val="00B4550B"/>
    <w:rsid w:val="00B46C7A"/>
    <w:rsid w:val="00B500B9"/>
    <w:rsid w:val="00B53769"/>
    <w:rsid w:val="00B55727"/>
    <w:rsid w:val="00B61659"/>
    <w:rsid w:val="00B63DA5"/>
    <w:rsid w:val="00B65DB5"/>
    <w:rsid w:val="00B72FC4"/>
    <w:rsid w:val="00B740BD"/>
    <w:rsid w:val="00B767E3"/>
    <w:rsid w:val="00B802CB"/>
    <w:rsid w:val="00B8086C"/>
    <w:rsid w:val="00B83A13"/>
    <w:rsid w:val="00B87745"/>
    <w:rsid w:val="00B87D38"/>
    <w:rsid w:val="00BA0A35"/>
    <w:rsid w:val="00BA0ACB"/>
    <w:rsid w:val="00BA5425"/>
    <w:rsid w:val="00BB01DA"/>
    <w:rsid w:val="00BB02BF"/>
    <w:rsid w:val="00BB0CC6"/>
    <w:rsid w:val="00BB5011"/>
    <w:rsid w:val="00BC60F9"/>
    <w:rsid w:val="00BC7365"/>
    <w:rsid w:val="00BF0A42"/>
    <w:rsid w:val="00BF3FA8"/>
    <w:rsid w:val="00BF4B2F"/>
    <w:rsid w:val="00BF4D0B"/>
    <w:rsid w:val="00BF5A29"/>
    <w:rsid w:val="00BF5F9A"/>
    <w:rsid w:val="00BF7439"/>
    <w:rsid w:val="00BF796F"/>
    <w:rsid w:val="00C01D16"/>
    <w:rsid w:val="00C0653D"/>
    <w:rsid w:val="00C06E42"/>
    <w:rsid w:val="00C12870"/>
    <w:rsid w:val="00C14D46"/>
    <w:rsid w:val="00C1647E"/>
    <w:rsid w:val="00C16D30"/>
    <w:rsid w:val="00C2172A"/>
    <w:rsid w:val="00C244B1"/>
    <w:rsid w:val="00C24D0A"/>
    <w:rsid w:val="00C33036"/>
    <w:rsid w:val="00C34AB1"/>
    <w:rsid w:val="00C407E9"/>
    <w:rsid w:val="00C40FD7"/>
    <w:rsid w:val="00C414A5"/>
    <w:rsid w:val="00C433AF"/>
    <w:rsid w:val="00C46618"/>
    <w:rsid w:val="00C643E1"/>
    <w:rsid w:val="00C659FB"/>
    <w:rsid w:val="00C65C50"/>
    <w:rsid w:val="00C65D70"/>
    <w:rsid w:val="00C66B5C"/>
    <w:rsid w:val="00C66B70"/>
    <w:rsid w:val="00C67380"/>
    <w:rsid w:val="00C72E1F"/>
    <w:rsid w:val="00C73CD9"/>
    <w:rsid w:val="00C759C7"/>
    <w:rsid w:val="00C82819"/>
    <w:rsid w:val="00C85468"/>
    <w:rsid w:val="00C9005F"/>
    <w:rsid w:val="00C9044F"/>
    <w:rsid w:val="00C96598"/>
    <w:rsid w:val="00CA15BD"/>
    <w:rsid w:val="00CA4A4C"/>
    <w:rsid w:val="00CA56D5"/>
    <w:rsid w:val="00CA5D93"/>
    <w:rsid w:val="00CC0735"/>
    <w:rsid w:val="00CC4A8A"/>
    <w:rsid w:val="00CC4BF5"/>
    <w:rsid w:val="00CC5F29"/>
    <w:rsid w:val="00CD5BF3"/>
    <w:rsid w:val="00CD7810"/>
    <w:rsid w:val="00CE2ECA"/>
    <w:rsid w:val="00CE3551"/>
    <w:rsid w:val="00CF48CD"/>
    <w:rsid w:val="00D00E59"/>
    <w:rsid w:val="00D058A8"/>
    <w:rsid w:val="00D1397D"/>
    <w:rsid w:val="00D14206"/>
    <w:rsid w:val="00D212B8"/>
    <w:rsid w:val="00D232D2"/>
    <w:rsid w:val="00D23753"/>
    <w:rsid w:val="00D2382E"/>
    <w:rsid w:val="00D23FE6"/>
    <w:rsid w:val="00D24A32"/>
    <w:rsid w:val="00D2517C"/>
    <w:rsid w:val="00D26BDF"/>
    <w:rsid w:val="00D30A90"/>
    <w:rsid w:val="00D35855"/>
    <w:rsid w:val="00D41CDF"/>
    <w:rsid w:val="00D43860"/>
    <w:rsid w:val="00D517DF"/>
    <w:rsid w:val="00D52C88"/>
    <w:rsid w:val="00D53D0D"/>
    <w:rsid w:val="00D5761E"/>
    <w:rsid w:val="00D61599"/>
    <w:rsid w:val="00D641E5"/>
    <w:rsid w:val="00D6479C"/>
    <w:rsid w:val="00D67BFF"/>
    <w:rsid w:val="00D721D0"/>
    <w:rsid w:val="00D850DE"/>
    <w:rsid w:val="00D85331"/>
    <w:rsid w:val="00D877F7"/>
    <w:rsid w:val="00D90621"/>
    <w:rsid w:val="00D90D82"/>
    <w:rsid w:val="00D92181"/>
    <w:rsid w:val="00D94AAC"/>
    <w:rsid w:val="00D95A04"/>
    <w:rsid w:val="00D96806"/>
    <w:rsid w:val="00DA53E6"/>
    <w:rsid w:val="00DB171A"/>
    <w:rsid w:val="00DB3F7E"/>
    <w:rsid w:val="00DB7982"/>
    <w:rsid w:val="00DB7BF3"/>
    <w:rsid w:val="00DD230A"/>
    <w:rsid w:val="00DD59F6"/>
    <w:rsid w:val="00DD5C5D"/>
    <w:rsid w:val="00DD5F00"/>
    <w:rsid w:val="00DD6CC7"/>
    <w:rsid w:val="00DE28D3"/>
    <w:rsid w:val="00DE35BE"/>
    <w:rsid w:val="00DE4FF6"/>
    <w:rsid w:val="00DE659E"/>
    <w:rsid w:val="00DF291B"/>
    <w:rsid w:val="00E04489"/>
    <w:rsid w:val="00E12B0D"/>
    <w:rsid w:val="00E15E76"/>
    <w:rsid w:val="00E205F4"/>
    <w:rsid w:val="00E2081F"/>
    <w:rsid w:val="00E31194"/>
    <w:rsid w:val="00E31B95"/>
    <w:rsid w:val="00E33F2C"/>
    <w:rsid w:val="00E4316E"/>
    <w:rsid w:val="00E458CE"/>
    <w:rsid w:val="00E52B16"/>
    <w:rsid w:val="00E52CF4"/>
    <w:rsid w:val="00E55360"/>
    <w:rsid w:val="00E553A3"/>
    <w:rsid w:val="00E6738A"/>
    <w:rsid w:val="00E67432"/>
    <w:rsid w:val="00E7052D"/>
    <w:rsid w:val="00E72F6C"/>
    <w:rsid w:val="00E75309"/>
    <w:rsid w:val="00E76C03"/>
    <w:rsid w:val="00E77DD0"/>
    <w:rsid w:val="00E77F5E"/>
    <w:rsid w:val="00E8143A"/>
    <w:rsid w:val="00E83950"/>
    <w:rsid w:val="00E876DE"/>
    <w:rsid w:val="00E909C8"/>
    <w:rsid w:val="00E91CDE"/>
    <w:rsid w:val="00EA317A"/>
    <w:rsid w:val="00EB04EE"/>
    <w:rsid w:val="00EB4FBA"/>
    <w:rsid w:val="00EC5CE5"/>
    <w:rsid w:val="00ED4364"/>
    <w:rsid w:val="00ED49D3"/>
    <w:rsid w:val="00EE0C71"/>
    <w:rsid w:val="00EE62C5"/>
    <w:rsid w:val="00EE6C21"/>
    <w:rsid w:val="00EE6D3B"/>
    <w:rsid w:val="00EF3754"/>
    <w:rsid w:val="00EF3A9C"/>
    <w:rsid w:val="00EF5412"/>
    <w:rsid w:val="00EF5D3C"/>
    <w:rsid w:val="00F00CC3"/>
    <w:rsid w:val="00F0211F"/>
    <w:rsid w:val="00F02B6B"/>
    <w:rsid w:val="00F042AE"/>
    <w:rsid w:val="00F04D2D"/>
    <w:rsid w:val="00F137A6"/>
    <w:rsid w:val="00F14586"/>
    <w:rsid w:val="00F167A3"/>
    <w:rsid w:val="00F207DC"/>
    <w:rsid w:val="00F24CAF"/>
    <w:rsid w:val="00F25CB1"/>
    <w:rsid w:val="00F339AE"/>
    <w:rsid w:val="00F3670E"/>
    <w:rsid w:val="00F45EAF"/>
    <w:rsid w:val="00F46C49"/>
    <w:rsid w:val="00F503AF"/>
    <w:rsid w:val="00F51E38"/>
    <w:rsid w:val="00F55D9A"/>
    <w:rsid w:val="00F56B99"/>
    <w:rsid w:val="00F57631"/>
    <w:rsid w:val="00F60863"/>
    <w:rsid w:val="00F63F90"/>
    <w:rsid w:val="00F66243"/>
    <w:rsid w:val="00F67050"/>
    <w:rsid w:val="00F7638E"/>
    <w:rsid w:val="00F76478"/>
    <w:rsid w:val="00F82AE8"/>
    <w:rsid w:val="00F84632"/>
    <w:rsid w:val="00F921FF"/>
    <w:rsid w:val="00F94CAE"/>
    <w:rsid w:val="00F9594F"/>
    <w:rsid w:val="00FA4CB2"/>
    <w:rsid w:val="00FA6B8D"/>
    <w:rsid w:val="00FA71CA"/>
    <w:rsid w:val="00FB140D"/>
    <w:rsid w:val="00FC0F09"/>
    <w:rsid w:val="00FC1129"/>
    <w:rsid w:val="00FC2FA8"/>
    <w:rsid w:val="00FD41BF"/>
    <w:rsid w:val="00FD56A4"/>
    <w:rsid w:val="00FE1AD7"/>
    <w:rsid w:val="00FE2C5C"/>
    <w:rsid w:val="00FE3E71"/>
    <w:rsid w:val="00FE524B"/>
    <w:rsid w:val="00FF08DB"/>
    <w:rsid w:val="00FF2F75"/>
    <w:rsid w:val="00FF5EC3"/>
    <w:rsid w:val="00FF7E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4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7461D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461D8"/>
    <w:pPr>
      <w:widowControl w:val="0"/>
      <w:autoSpaceDE w:val="0"/>
      <w:autoSpaceDN w:val="0"/>
      <w:adjustRightInd w:val="0"/>
    </w:pPr>
    <w:rPr>
      <w:b/>
      <w:bCs/>
      <w:sz w:val="24"/>
      <w:szCs w:val="24"/>
    </w:rPr>
  </w:style>
  <w:style w:type="paragraph" w:customStyle="1" w:styleId="ConsPlusCell">
    <w:name w:val="ConsPlusCell"/>
    <w:uiPriority w:val="99"/>
    <w:rsid w:val="007461D8"/>
    <w:pPr>
      <w:widowControl w:val="0"/>
      <w:autoSpaceDE w:val="0"/>
      <w:autoSpaceDN w:val="0"/>
      <w:adjustRightInd w:val="0"/>
    </w:pPr>
    <w:rPr>
      <w:sz w:val="24"/>
      <w:szCs w:val="24"/>
    </w:rPr>
  </w:style>
  <w:style w:type="paragraph" w:customStyle="1" w:styleId="ConsPlusNormal">
    <w:name w:val="ConsPlusNormal"/>
    <w:uiPriority w:val="99"/>
    <w:rsid w:val="005507DE"/>
    <w:pPr>
      <w:widowControl w:val="0"/>
      <w:adjustRightInd w:val="0"/>
      <w:ind w:firstLine="720"/>
    </w:pPr>
    <w:rPr>
      <w:rFonts w:ascii="Arial" w:hAnsi="Arial" w:cs="Arial"/>
      <w:sz w:val="20"/>
      <w:szCs w:val="20"/>
    </w:rPr>
  </w:style>
  <w:style w:type="paragraph" w:styleId="Header">
    <w:name w:val="header"/>
    <w:basedOn w:val="Normal"/>
    <w:link w:val="HeaderChar"/>
    <w:uiPriority w:val="99"/>
    <w:rsid w:val="001169B4"/>
    <w:pPr>
      <w:tabs>
        <w:tab w:val="center" w:pos="4677"/>
        <w:tab w:val="right" w:pos="9355"/>
      </w:tabs>
    </w:pPr>
  </w:style>
  <w:style w:type="character" w:customStyle="1" w:styleId="HeaderChar">
    <w:name w:val="Header Char"/>
    <w:basedOn w:val="DefaultParagraphFont"/>
    <w:link w:val="Header"/>
    <w:uiPriority w:val="99"/>
    <w:locked/>
    <w:rsid w:val="007D3D8A"/>
    <w:rPr>
      <w:sz w:val="24"/>
      <w:szCs w:val="24"/>
    </w:rPr>
  </w:style>
  <w:style w:type="character" w:styleId="PageNumber">
    <w:name w:val="page number"/>
    <w:basedOn w:val="DefaultParagraphFont"/>
    <w:uiPriority w:val="99"/>
    <w:rsid w:val="001169B4"/>
  </w:style>
  <w:style w:type="paragraph" w:styleId="Footer">
    <w:name w:val="footer"/>
    <w:basedOn w:val="Normal"/>
    <w:link w:val="FooterChar"/>
    <w:uiPriority w:val="99"/>
    <w:rsid w:val="00187023"/>
    <w:pPr>
      <w:tabs>
        <w:tab w:val="center" w:pos="4677"/>
        <w:tab w:val="right" w:pos="9355"/>
      </w:tabs>
    </w:pPr>
  </w:style>
  <w:style w:type="character" w:customStyle="1" w:styleId="FooterChar">
    <w:name w:val="Footer Char"/>
    <w:basedOn w:val="DefaultParagraphFont"/>
    <w:link w:val="Footer"/>
    <w:uiPriority w:val="99"/>
    <w:locked/>
    <w:rsid w:val="007D3D8A"/>
    <w:rPr>
      <w:sz w:val="24"/>
      <w:szCs w:val="24"/>
    </w:rPr>
  </w:style>
  <w:style w:type="paragraph" w:styleId="BalloonText">
    <w:name w:val="Balloon Text"/>
    <w:basedOn w:val="Normal"/>
    <w:link w:val="BalloonTextChar"/>
    <w:uiPriority w:val="99"/>
    <w:semiHidden/>
    <w:rsid w:val="00D52C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D8A"/>
    <w:rPr>
      <w:rFonts w:ascii="Tahoma" w:hAnsi="Tahoma" w:cs="Tahoma"/>
      <w:sz w:val="16"/>
      <w:szCs w:val="16"/>
    </w:rPr>
  </w:style>
  <w:style w:type="paragraph" w:customStyle="1" w:styleId="Char">
    <w:name w:val="Char"/>
    <w:basedOn w:val="Normal"/>
    <w:autoRedefine/>
    <w:uiPriority w:val="99"/>
    <w:rsid w:val="000C233F"/>
    <w:pPr>
      <w:spacing w:after="160" w:line="240" w:lineRule="exact"/>
    </w:pPr>
    <w:rPr>
      <w:sz w:val="28"/>
      <w:szCs w:val="28"/>
      <w:lang w:val="en-US" w:eastAsia="en-US"/>
    </w:rPr>
  </w:style>
  <w:style w:type="character" w:customStyle="1" w:styleId="BodyTextChar">
    <w:name w:val="Body Text Char"/>
    <w:link w:val="BodyText"/>
    <w:uiPriority w:val="99"/>
    <w:locked/>
    <w:rsid w:val="005333BB"/>
    <w:rPr>
      <w:sz w:val="24"/>
      <w:szCs w:val="24"/>
      <w:lang w:val="ru-RU" w:eastAsia="ru-RU"/>
    </w:rPr>
  </w:style>
  <w:style w:type="paragraph" w:styleId="BodyText">
    <w:name w:val="Body Text"/>
    <w:basedOn w:val="Normal"/>
    <w:link w:val="BodyTextChar"/>
    <w:uiPriority w:val="99"/>
    <w:rsid w:val="005333BB"/>
    <w:pPr>
      <w:jc w:val="both"/>
    </w:pPr>
  </w:style>
  <w:style w:type="character" w:customStyle="1" w:styleId="BodyTextChar1">
    <w:name w:val="Body Text Char1"/>
    <w:basedOn w:val="DefaultParagraphFont"/>
    <w:link w:val="BodyText"/>
    <w:uiPriority w:val="99"/>
    <w:semiHidden/>
    <w:locked/>
    <w:rsid w:val="0003075F"/>
    <w:rPr>
      <w:sz w:val="24"/>
      <w:szCs w:val="24"/>
    </w:rPr>
  </w:style>
  <w:style w:type="paragraph" w:styleId="NormalWeb">
    <w:name w:val="Normal (Web)"/>
    <w:basedOn w:val="Normal"/>
    <w:uiPriority w:val="99"/>
    <w:rsid w:val="00A649AE"/>
    <w:pPr>
      <w:spacing w:before="100" w:beforeAutospacing="1" w:after="100" w:afterAutospacing="1"/>
    </w:pPr>
  </w:style>
  <w:style w:type="paragraph" w:customStyle="1" w:styleId="1">
    <w:name w:val="Знак1"/>
    <w:basedOn w:val="Normal"/>
    <w:uiPriority w:val="99"/>
    <w:rsid w:val="00EF3A9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B767E3"/>
    <w:pPr>
      <w:ind w:left="720" w:firstLine="709"/>
      <w:jc w:val="both"/>
    </w:pPr>
    <w:rPr>
      <w:rFonts w:ascii="Calibri" w:hAnsi="Calibri" w:cs="Calibr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C2193"/>
    <w:pPr>
      <w:spacing w:before="100" w:beforeAutospacing="1" w:after="100" w:afterAutospacing="1"/>
    </w:pPr>
    <w:rPr>
      <w:rFonts w:ascii="Tahoma" w:hAnsi="Tahoma" w:cs="Tahoma"/>
      <w:sz w:val="20"/>
      <w:szCs w:val="20"/>
      <w:lang w:val="en-US" w:eastAsia="en-US"/>
    </w:rPr>
  </w:style>
  <w:style w:type="character" w:customStyle="1" w:styleId="10">
    <w:name w:val="Основной текст Знак1"/>
    <w:uiPriority w:val="99"/>
    <w:semiHidden/>
    <w:rsid w:val="007D3D8A"/>
    <w:rPr>
      <w:sz w:val="24"/>
      <w:szCs w:val="24"/>
    </w:rPr>
  </w:style>
  <w:style w:type="paragraph" w:customStyle="1" w:styleId="11">
    <w:name w:val="Знак11"/>
    <w:basedOn w:val="Normal"/>
    <w:uiPriority w:val="99"/>
    <w:rsid w:val="007D3D8A"/>
    <w:pPr>
      <w:spacing w:after="160" w:line="240" w:lineRule="exact"/>
      <w:jc w:val="both"/>
    </w:pPr>
    <w:rPr>
      <w:rFonts w:ascii="Verdana" w:hAnsi="Verdana" w:cs="Verdana"/>
      <w:sz w:val="20"/>
      <w:szCs w:val="20"/>
      <w:lang w:val="en-US" w:eastAsia="en-US"/>
    </w:rPr>
  </w:style>
  <w:style w:type="table" w:styleId="TableGrid">
    <w:name w:val="Table Grid"/>
    <w:basedOn w:val="TableNormal"/>
    <w:uiPriority w:val="99"/>
    <w:rsid w:val="007D3D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D3D8A"/>
    <w:rPr>
      <w:color w:val="808080"/>
    </w:rPr>
  </w:style>
  <w:style w:type="paragraph" w:customStyle="1" w:styleId="contenttitle">
    <w:name w:val="content_title"/>
    <w:basedOn w:val="Normal"/>
    <w:uiPriority w:val="99"/>
    <w:rsid w:val="0055380F"/>
    <w:pPr>
      <w:spacing w:before="100" w:beforeAutospacing="1" w:after="100" w:afterAutospacing="1"/>
    </w:pPr>
  </w:style>
  <w:style w:type="paragraph" w:styleId="BodyText2">
    <w:name w:val="Body Text 2"/>
    <w:basedOn w:val="Normal"/>
    <w:link w:val="BodyText2Char"/>
    <w:uiPriority w:val="99"/>
    <w:semiHidden/>
    <w:rsid w:val="008A707E"/>
    <w:pPr>
      <w:spacing w:after="120" w:line="480" w:lineRule="auto"/>
    </w:pPr>
  </w:style>
  <w:style w:type="character" w:customStyle="1" w:styleId="BodyText2Char">
    <w:name w:val="Body Text 2 Char"/>
    <w:basedOn w:val="DefaultParagraphFont"/>
    <w:link w:val="BodyText2"/>
    <w:uiPriority w:val="99"/>
    <w:semiHidden/>
    <w:locked/>
    <w:rsid w:val="008A707E"/>
    <w:rPr>
      <w:sz w:val="24"/>
      <w:szCs w:val="24"/>
    </w:rPr>
  </w:style>
</w:styles>
</file>

<file path=word/webSettings.xml><?xml version="1.0" encoding="utf-8"?>
<w:webSettings xmlns:r="http://schemas.openxmlformats.org/officeDocument/2006/relationships" xmlns:w="http://schemas.openxmlformats.org/wordprocessingml/2006/main">
  <w:divs>
    <w:div w:id="103117390">
      <w:marLeft w:val="0"/>
      <w:marRight w:val="0"/>
      <w:marTop w:val="0"/>
      <w:marBottom w:val="0"/>
      <w:divBdr>
        <w:top w:val="none" w:sz="0" w:space="0" w:color="auto"/>
        <w:left w:val="none" w:sz="0" w:space="0" w:color="auto"/>
        <w:bottom w:val="none" w:sz="0" w:space="0" w:color="auto"/>
        <w:right w:val="none" w:sz="0" w:space="0" w:color="auto"/>
      </w:divBdr>
    </w:div>
    <w:div w:id="103117391">
      <w:marLeft w:val="0"/>
      <w:marRight w:val="0"/>
      <w:marTop w:val="0"/>
      <w:marBottom w:val="0"/>
      <w:divBdr>
        <w:top w:val="none" w:sz="0" w:space="0" w:color="auto"/>
        <w:left w:val="none" w:sz="0" w:space="0" w:color="auto"/>
        <w:bottom w:val="none" w:sz="0" w:space="0" w:color="auto"/>
        <w:right w:val="none" w:sz="0" w:space="0" w:color="auto"/>
      </w:divBdr>
    </w:div>
    <w:div w:id="103117392">
      <w:marLeft w:val="0"/>
      <w:marRight w:val="0"/>
      <w:marTop w:val="0"/>
      <w:marBottom w:val="0"/>
      <w:divBdr>
        <w:top w:val="none" w:sz="0" w:space="0" w:color="auto"/>
        <w:left w:val="none" w:sz="0" w:space="0" w:color="auto"/>
        <w:bottom w:val="none" w:sz="0" w:space="0" w:color="auto"/>
        <w:right w:val="none" w:sz="0" w:space="0" w:color="auto"/>
      </w:divBdr>
    </w:div>
    <w:div w:id="103117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5</Pages>
  <Words>930</Words>
  <Characters>5303</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 МУНИЦИПАЛЬНОГО ОБРАЗОВАНИЯ</dc:title>
  <dc:subject/>
  <dc:creator>Pavozkova</dc:creator>
  <cp:keywords/>
  <dc:description/>
  <cp:lastModifiedBy>Пользователь Компьют</cp:lastModifiedBy>
  <cp:revision>6</cp:revision>
  <cp:lastPrinted>2019-03-21T11:31:00Z</cp:lastPrinted>
  <dcterms:created xsi:type="dcterms:W3CDTF">2019-03-18T13:13:00Z</dcterms:created>
  <dcterms:modified xsi:type="dcterms:W3CDTF">2019-03-21T11:33:00Z</dcterms:modified>
</cp:coreProperties>
</file>