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ind w:hanging="993"/>
        <w:jc w:val="center"/>
        <w:outlineLvl w:val="1"/>
        <w:rPr>
          <w:b/>
          <w:color w:val="000000"/>
          <w:szCs w:val="28"/>
        </w:rPr>
      </w:pPr>
      <w:bookmarkStart w:id="0" w:name="_Hlk532552559"/>
      <w:bookmarkEnd w:id="0"/>
      <w:r w:rsidRPr="006B7795">
        <w:rPr>
          <w:noProof/>
          <w:color w:val="000000"/>
          <w:sz w:val="24"/>
          <w:szCs w:val="24"/>
        </w:rPr>
        <w:drawing>
          <wp:inline distT="0" distB="0" distL="0" distR="0" wp14:anchorId="75EA4A6B" wp14:editId="3835F437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spacing w:line="240" w:lineRule="atLeast"/>
        <w:jc w:val="center"/>
        <w:rPr>
          <w:b/>
        </w:rPr>
      </w:pPr>
      <w:r w:rsidRPr="006B7795">
        <w:rPr>
          <w:b/>
        </w:rPr>
        <w:t>МЕТОДИЧЕСКИЕ РЕКОМЕНДАЦИИ</w:t>
      </w:r>
    </w:p>
    <w:p w:rsidR="006B7795" w:rsidRPr="006B7795" w:rsidRDefault="006B7795" w:rsidP="006B7795">
      <w:pPr>
        <w:widowControl w:val="0"/>
        <w:spacing w:line="240" w:lineRule="atLeast"/>
        <w:jc w:val="center"/>
        <w:rPr>
          <w:b/>
        </w:rPr>
      </w:pPr>
    </w:p>
    <w:p w:rsidR="006B7795" w:rsidRPr="006B7795" w:rsidRDefault="006B7795" w:rsidP="006B7795">
      <w:pPr>
        <w:widowControl w:val="0"/>
        <w:spacing w:line="240" w:lineRule="atLeast"/>
        <w:jc w:val="center"/>
        <w:rPr>
          <w:b/>
        </w:rPr>
      </w:pPr>
      <w:r w:rsidRPr="006B7795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B7795" w:rsidRPr="006B7795" w:rsidRDefault="006B7795" w:rsidP="006B7795">
      <w:pPr>
        <w:widowControl w:val="0"/>
        <w:spacing w:line="240" w:lineRule="atLeast"/>
        <w:jc w:val="center"/>
        <w:rPr>
          <w:b/>
        </w:rPr>
      </w:pPr>
      <w:r w:rsidRPr="006B7795">
        <w:rPr>
          <w:b/>
        </w:rPr>
        <w:t xml:space="preserve">при заключении им трудового или гражданско-правового договора </w:t>
      </w:r>
    </w:p>
    <w:p w:rsidR="006B7795" w:rsidRPr="006B7795" w:rsidRDefault="006B7795" w:rsidP="006B7795">
      <w:pPr>
        <w:widowControl w:val="0"/>
        <w:spacing w:line="240" w:lineRule="atLeast"/>
        <w:jc w:val="center"/>
        <w:rPr>
          <w:b/>
        </w:rPr>
      </w:pPr>
      <w:r w:rsidRPr="006B7795">
        <w:rPr>
          <w:b/>
        </w:rPr>
        <w:t>с организацией</w:t>
      </w: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  <w:r w:rsidRPr="006B7795">
        <w:rPr>
          <w:b/>
          <w:color w:val="000000"/>
          <w:szCs w:val="28"/>
        </w:rPr>
        <w:t>Москва, 201</w:t>
      </w:r>
      <w:r>
        <w:rPr>
          <w:b/>
          <w:color w:val="000000"/>
          <w:szCs w:val="28"/>
        </w:rPr>
        <w:t>8</w:t>
      </w: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ind w:hanging="1134"/>
        <w:jc w:val="center"/>
        <w:outlineLvl w:val="1"/>
        <w:rPr>
          <w:b/>
          <w:color w:val="000000"/>
          <w:szCs w:val="28"/>
        </w:rPr>
      </w:pPr>
      <w:r w:rsidRPr="006B7795">
        <w:rPr>
          <w:noProof/>
          <w:color w:val="000000"/>
          <w:sz w:val="24"/>
          <w:szCs w:val="24"/>
        </w:rPr>
        <w:drawing>
          <wp:inline distT="0" distB="0" distL="0" distR="0" wp14:anchorId="08E6B9E0" wp14:editId="16757C54">
            <wp:extent cx="7172325" cy="1028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795">
        <w:rPr>
          <w:b/>
          <w:color w:val="000000"/>
          <w:szCs w:val="28"/>
        </w:rPr>
        <w:br w:type="page"/>
      </w:r>
      <w:r w:rsidRPr="006B7795">
        <w:rPr>
          <w:b/>
          <w:color w:val="000000"/>
          <w:szCs w:val="28"/>
        </w:rPr>
        <w:lastRenderedPageBreak/>
        <w:t>Содержание</w:t>
      </w:r>
    </w:p>
    <w:p w:rsidR="006B7795" w:rsidRPr="006B7795" w:rsidRDefault="006B7795" w:rsidP="006B7795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color w:val="000000"/>
          <w:szCs w:val="28"/>
        </w:rPr>
      </w:pPr>
    </w:p>
    <w:tbl>
      <w:tblPr>
        <w:tblW w:w="10099" w:type="dxa"/>
        <w:tblLayout w:type="fixed"/>
        <w:tblLook w:val="01E0" w:firstRow="1" w:lastRow="1" w:firstColumn="1" w:lastColumn="1" w:noHBand="0" w:noVBand="0"/>
      </w:tblPr>
      <w:tblGrid>
        <w:gridCol w:w="9356"/>
        <w:gridCol w:w="743"/>
      </w:tblGrid>
      <w:tr w:rsidR="006B7795" w:rsidRPr="006B7795" w:rsidTr="006B7795">
        <w:tc>
          <w:tcPr>
            <w:tcW w:w="9356" w:type="dxa"/>
          </w:tcPr>
          <w:p w:rsidR="006B7795" w:rsidRPr="00CC11BD" w:rsidRDefault="00CC11BD" w:rsidP="00CC11BD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1"/>
              <w:rPr>
                <w:bCs/>
                <w:szCs w:val="28"/>
              </w:rPr>
            </w:pPr>
            <w:r w:rsidRPr="00CC11BD">
              <w:rPr>
                <w:szCs w:val="28"/>
                <w:lang w:val="en-US"/>
              </w:rPr>
              <w:t>I</w:t>
            </w:r>
            <w:r w:rsidRPr="00CC11BD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6B7795" w:rsidRPr="00CC11BD">
              <w:rPr>
                <w:szCs w:val="28"/>
              </w:rPr>
              <w:t>Общие положения</w:t>
            </w:r>
            <w:r w:rsidR="006B7795" w:rsidRPr="00CC11BD">
              <w:rPr>
                <w:bCs/>
                <w:szCs w:val="28"/>
              </w:rPr>
              <w:t>…...……………………………………………………</w:t>
            </w:r>
            <w:r>
              <w:rPr>
                <w:bCs/>
                <w:szCs w:val="28"/>
              </w:rPr>
              <w:t>…</w:t>
            </w:r>
            <w:proofErr w:type="gramStart"/>
            <w:r>
              <w:rPr>
                <w:bCs/>
                <w:szCs w:val="28"/>
              </w:rPr>
              <w:t>...</w:t>
            </w:r>
            <w:r w:rsidR="006B7795" w:rsidRPr="00CC11BD">
              <w:rPr>
                <w:bCs/>
                <w:szCs w:val="28"/>
              </w:rPr>
              <w:t>..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CC11BD">
            <w:pPr>
              <w:widowControl w:val="0"/>
              <w:shd w:val="clear" w:color="auto" w:fill="FFFFFF"/>
              <w:spacing w:line="276" w:lineRule="auto"/>
              <w:textAlignment w:val="baseline"/>
              <w:rPr>
                <w:szCs w:val="28"/>
              </w:rPr>
            </w:pPr>
            <w:r w:rsidRPr="006B7795">
              <w:rPr>
                <w:szCs w:val="28"/>
              </w:rPr>
              <w:t>II. Условия, влекущие необходимость получения гражданином -</w:t>
            </w:r>
            <w:r w:rsidR="00CC11BD">
              <w:rPr>
                <w:szCs w:val="28"/>
              </w:rPr>
              <w:t xml:space="preserve"> </w:t>
            </w:r>
            <w:r w:rsidRPr="006B7795">
              <w:rPr>
                <w:szCs w:val="28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интересов...........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hd w:val="clear" w:color="auto" w:fill="FFFFFF"/>
              <w:spacing w:line="276" w:lineRule="auto"/>
              <w:textAlignment w:val="baseline"/>
              <w:rPr>
                <w:szCs w:val="28"/>
              </w:rPr>
            </w:pPr>
            <w:r w:rsidRPr="006B7795">
              <w:rPr>
                <w:szCs w:val="28"/>
              </w:rPr>
              <w:t>III. Порядок направления гражданином - бывшим государственным (муниципальным) служащим обращения о даче согласия на трудоустройство</w:t>
            </w:r>
            <w:r w:rsidR="00CC11BD">
              <w:rPr>
                <w:szCs w:val="28"/>
              </w:rPr>
              <w:t>……………………………………………………………</w:t>
            </w:r>
            <w:proofErr w:type="gramStart"/>
            <w:r w:rsidR="00CC11BD">
              <w:rPr>
                <w:szCs w:val="28"/>
              </w:rPr>
              <w:t>…….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B7795" w:rsidRPr="006B7795" w:rsidRDefault="00355A52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IV. Порядок рассмотрения обращения гражданина - бывшего государственного (муниципального) служащего о даче согласия на трудоустройство</w:t>
            </w:r>
            <w:r w:rsidR="00CC11BD">
              <w:rPr>
                <w:szCs w:val="28"/>
              </w:rPr>
              <w:t xml:space="preserve"> …………………………………………………………………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6B7795" w:rsidRPr="006B7795" w:rsidRDefault="00355A52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V. Направление обращения в случае упразднения государственного (муниципального) органа, в котором гражданин замещал должность</w:t>
            </w:r>
            <w:r w:rsidR="00CC11BD">
              <w:rPr>
                <w:szCs w:val="28"/>
              </w:rPr>
              <w:t>…</w:t>
            </w:r>
            <w:r w:rsidRPr="006B7795">
              <w:rPr>
                <w:szCs w:val="28"/>
              </w:rPr>
              <w:t>……...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355A52">
              <w:rPr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VI. Рассмотрение обращения на заседании комиссии…………</w:t>
            </w:r>
            <w:r w:rsidR="00CC11BD">
              <w:rPr>
                <w:szCs w:val="28"/>
              </w:rPr>
              <w:t>…...</w:t>
            </w:r>
            <w:r w:rsidRPr="006B7795">
              <w:rPr>
                <w:szCs w:val="28"/>
              </w:rPr>
              <w:t>..................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CC11BD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</w:t>
            </w:r>
            <w:proofErr w:type="gramStart"/>
            <w:r w:rsidRPr="006B7795">
              <w:rPr>
                <w:szCs w:val="28"/>
              </w:rPr>
              <w:t>…</w:t>
            </w:r>
            <w:r w:rsidR="00CC11BD">
              <w:rPr>
                <w:szCs w:val="28"/>
              </w:rPr>
              <w:t>….</w:t>
            </w:r>
            <w:proofErr w:type="gramEnd"/>
            <w:r w:rsidRPr="006B7795">
              <w:rPr>
                <w:szCs w:val="28"/>
              </w:rPr>
              <w:t>………………...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355A52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службы………………</w:t>
            </w:r>
            <w:r w:rsidR="00CC11BD">
              <w:rPr>
                <w:szCs w:val="28"/>
              </w:rPr>
              <w:t>……</w:t>
            </w:r>
            <w:r w:rsidRPr="006B7795">
              <w:rPr>
                <w:szCs w:val="28"/>
              </w:rPr>
              <w:t>…………………</w:t>
            </w:r>
            <w:proofErr w:type="gramStart"/>
            <w:r w:rsidRPr="006B7795">
              <w:rPr>
                <w:szCs w:val="28"/>
              </w:rPr>
              <w:t>…….</w:t>
            </w:r>
            <w:proofErr w:type="gramEnd"/>
            <w:r w:rsidRPr="006B7795">
              <w:rPr>
                <w:szCs w:val="28"/>
              </w:rPr>
              <w:t>.…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355A52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договора……………</w:t>
            </w:r>
            <w:r w:rsidR="00CC11BD">
              <w:rPr>
                <w:szCs w:val="28"/>
              </w:rPr>
              <w:t>…………………………</w:t>
            </w:r>
            <w:r w:rsidRPr="006B7795">
              <w:rPr>
                <w:szCs w:val="28"/>
              </w:rPr>
              <w:t>…</w:t>
            </w:r>
            <w:proofErr w:type="gramStart"/>
            <w:r w:rsidRPr="006B7795">
              <w:rPr>
                <w:szCs w:val="28"/>
              </w:rPr>
              <w:t>…….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CC11BD">
              <w:rPr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совместительству……………</w:t>
            </w:r>
            <w:r w:rsidR="00CC11BD">
              <w:rPr>
                <w:szCs w:val="28"/>
              </w:rPr>
              <w:t>……………………………</w:t>
            </w:r>
            <w:proofErr w:type="gramStart"/>
            <w:r w:rsidRPr="006B7795">
              <w:rPr>
                <w:szCs w:val="28"/>
              </w:rPr>
              <w:t>…….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1</w:t>
            </w:r>
            <w:r w:rsidR="00CC11BD">
              <w:rPr>
                <w:bCs/>
                <w:color w:val="000000"/>
                <w:sz w:val="26"/>
                <w:szCs w:val="26"/>
              </w:rPr>
              <w:t>9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договора…………………</w:t>
            </w:r>
            <w:proofErr w:type="gramStart"/>
            <w:r w:rsidR="00CC11BD">
              <w:rPr>
                <w:szCs w:val="28"/>
              </w:rPr>
              <w:t>…</w:t>
            </w:r>
            <w:r w:rsidRPr="006B7795">
              <w:rPr>
                <w:szCs w:val="28"/>
              </w:rPr>
              <w:t>....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CC11BD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XII. Рассмотрение сообщения работодателя……………………</w:t>
            </w:r>
            <w:r w:rsidR="00CC11BD">
              <w:rPr>
                <w:szCs w:val="28"/>
              </w:rPr>
              <w:t>...</w:t>
            </w:r>
            <w:r w:rsidRPr="006B7795">
              <w:rPr>
                <w:szCs w:val="28"/>
              </w:rPr>
              <w:t>………</w:t>
            </w:r>
            <w:proofErr w:type="gramStart"/>
            <w:r w:rsidRPr="006B7795">
              <w:rPr>
                <w:szCs w:val="28"/>
              </w:rPr>
              <w:t>…….</w:t>
            </w:r>
            <w:proofErr w:type="gramEnd"/>
          </w:p>
        </w:tc>
        <w:tc>
          <w:tcPr>
            <w:tcW w:w="743" w:type="dxa"/>
            <w:vAlign w:val="bottom"/>
          </w:tcPr>
          <w:p w:rsidR="006B7795" w:rsidRPr="006B7795" w:rsidRDefault="00CC11BD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6B7795" w:rsidRPr="006B7795" w:rsidTr="006B7795">
        <w:tc>
          <w:tcPr>
            <w:tcW w:w="9356" w:type="dxa"/>
          </w:tcPr>
          <w:p w:rsidR="006B7795" w:rsidRPr="006B7795" w:rsidRDefault="006B7795" w:rsidP="006B7795">
            <w:pPr>
              <w:widowControl w:val="0"/>
              <w:spacing w:line="276" w:lineRule="auto"/>
              <w:rPr>
                <w:szCs w:val="28"/>
              </w:rPr>
            </w:pPr>
            <w:r w:rsidRPr="006B7795">
              <w:rPr>
                <w:szCs w:val="28"/>
              </w:rPr>
              <w:t>XIII. Осуществление проверки соблюдения гражданином - бывшим государственным (муниципальным) служащим ограничений…………</w:t>
            </w:r>
            <w:r w:rsidR="00CC11BD">
              <w:rPr>
                <w:szCs w:val="28"/>
              </w:rPr>
              <w:t>…...</w:t>
            </w:r>
            <w:r w:rsidRPr="006B7795">
              <w:rPr>
                <w:szCs w:val="28"/>
              </w:rPr>
              <w:t>…</w:t>
            </w:r>
          </w:p>
        </w:tc>
        <w:tc>
          <w:tcPr>
            <w:tcW w:w="743" w:type="dxa"/>
            <w:vAlign w:val="bottom"/>
          </w:tcPr>
          <w:p w:rsidR="006B7795" w:rsidRPr="006B7795" w:rsidRDefault="006B7795" w:rsidP="006B7795">
            <w:pPr>
              <w:widowControl w:val="0"/>
              <w:spacing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6B7795">
              <w:rPr>
                <w:bCs/>
                <w:color w:val="000000"/>
                <w:sz w:val="26"/>
                <w:szCs w:val="26"/>
              </w:rPr>
              <w:t>2</w:t>
            </w:r>
            <w:r w:rsidR="00CC11BD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</w:tbl>
    <w:p w:rsidR="00847F57" w:rsidRDefault="00847F57" w:rsidP="006B7795">
      <w:pPr>
        <w:widowControl w:val="0"/>
        <w:spacing w:line="240" w:lineRule="atLeast"/>
      </w:pPr>
    </w:p>
    <w:p w:rsidR="006B7795" w:rsidRDefault="006B7795" w:rsidP="006B7795">
      <w:pPr>
        <w:widowControl w:val="0"/>
        <w:spacing w:line="240" w:lineRule="atLeast"/>
      </w:pPr>
    </w:p>
    <w:p w:rsidR="006B7795" w:rsidRDefault="006B7795" w:rsidP="006B7795">
      <w:pPr>
        <w:widowControl w:val="0"/>
        <w:spacing w:line="240" w:lineRule="atLeast"/>
      </w:pPr>
    </w:p>
    <w:p w:rsidR="006B7795" w:rsidRDefault="006B7795" w:rsidP="006B7795">
      <w:pPr>
        <w:widowControl w:val="0"/>
        <w:spacing w:line="240" w:lineRule="atLeast"/>
      </w:pPr>
    </w:p>
    <w:p w:rsidR="006B7795" w:rsidRDefault="006B7795" w:rsidP="006B7795">
      <w:pPr>
        <w:widowControl w:val="0"/>
        <w:spacing w:line="240" w:lineRule="atLeast"/>
      </w:pPr>
    </w:p>
    <w:p w:rsidR="006B7795" w:rsidRDefault="006B7795" w:rsidP="006B7795">
      <w:pPr>
        <w:widowControl w:val="0"/>
        <w:spacing w:line="240" w:lineRule="atLeast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lastRenderedPageBreak/>
        <w:t>I</w:t>
      </w:r>
      <w:r w:rsidRPr="00535C48">
        <w:t>. Общие положения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3624A5" w:rsidRPr="00535C48" w:rsidRDefault="00847F57" w:rsidP="008D091A">
      <w:pPr>
        <w:widowControl w:val="0"/>
        <w:spacing w:line="240" w:lineRule="auto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 w:rsidR="008D091A">
        <w:t>«</w:t>
      </w:r>
      <w:r>
        <w:t>О </w:t>
      </w:r>
      <w:r w:rsidRPr="00535C48">
        <w:t>противодействии коррупции</w:t>
      </w:r>
      <w:r w:rsidR="008D091A">
        <w:t>»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 xml:space="preserve"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</w:t>
      </w:r>
      <w:proofErr w:type="gramStart"/>
      <w:r w:rsidRPr="00535C48">
        <w:t>трудовой</w:t>
      </w:r>
      <w:proofErr w:type="gramEnd"/>
      <w:r w:rsidRPr="00535C48">
        <w:t xml:space="preserve"> или гражданско-правовой дого</w:t>
      </w:r>
      <w:r w:rsidR="00AB1013">
        <w:t xml:space="preserve">вор (далее также - организация). </w:t>
      </w:r>
      <w:r w:rsidR="00AB1013" w:rsidRPr="008D091A">
        <w:rPr>
          <w:highlight w:val="yellow"/>
        </w:rPr>
        <w:t xml:space="preserve">К данному субъекту правоотношений </w:t>
      </w:r>
      <w:r w:rsidR="00802305" w:rsidRPr="008D091A">
        <w:rPr>
          <w:highlight w:val="yellow"/>
        </w:rPr>
        <w:t xml:space="preserve">также </w:t>
      </w:r>
      <w:r w:rsidR="00AB1013" w:rsidRPr="008D091A">
        <w:rPr>
          <w:highlight w:val="yellow"/>
        </w:rPr>
        <w:t xml:space="preserve">относится </w:t>
      </w:r>
      <w:r w:rsidR="006150DE" w:rsidRPr="008D091A">
        <w:rPr>
          <w:highlight w:val="yellow"/>
        </w:rPr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8D091A">
        <w:rPr>
          <w:highlight w:val="yellow"/>
        </w:rPr>
        <w:t xml:space="preserve">лица, осуществляющие предпринимательскую деятельность без образования </w:t>
      </w:r>
      <w:r w:rsidR="00F12438" w:rsidRPr="008D091A">
        <w:rPr>
          <w:highlight w:val="yellow"/>
        </w:rPr>
        <w:lastRenderedPageBreak/>
        <w:t xml:space="preserve">юридического лица, а также </w:t>
      </w:r>
      <w:r w:rsidR="006150DE" w:rsidRPr="008D091A">
        <w:rPr>
          <w:highlight w:val="yellow"/>
        </w:rPr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470820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722629">
        <w:rPr>
          <w:rFonts w:eastAsiaTheme="minorHAnsi"/>
          <w:szCs w:val="28"/>
          <w:highlight w:val="yellow"/>
          <w:lang w:eastAsia="en-US"/>
        </w:rPr>
        <w:t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 w:rsidRPr="00722629">
        <w:rPr>
          <w:rStyle w:val="aa"/>
          <w:rFonts w:eastAsiaTheme="minorHAnsi"/>
          <w:szCs w:val="28"/>
          <w:highlight w:val="yellow"/>
          <w:lang w:eastAsia="en-US"/>
        </w:rPr>
        <w:footnoteReference w:id="3"/>
      </w:r>
      <w:r w:rsidRPr="00722629">
        <w:rPr>
          <w:rFonts w:eastAsiaTheme="minorHAnsi"/>
          <w:szCs w:val="28"/>
          <w:highlight w:val="yellow"/>
          <w:lang w:eastAsia="en-US"/>
        </w:rPr>
        <w:t>.</w:t>
      </w:r>
    </w:p>
    <w:p w:rsidR="00847F57" w:rsidRPr="00F12438" w:rsidRDefault="00C40FBB" w:rsidP="008D091A">
      <w:pPr>
        <w:widowControl w:val="0"/>
        <w:spacing w:line="240" w:lineRule="auto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</w:t>
      </w:r>
      <w:r w:rsidRPr="00535C48">
        <w:lastRenderedPageBreak/>
        <w:t>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8D091A">
      <w:pPr>
        <w:widowControl w:val="0"/>
        <w:spacing w:line="240" w:lineRule="auto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D091A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 xml:space="preserve">субъектов Российской Федерации, органов местного самоуправления. </w:t>
      </w:r>
      <w:r w:rsidRPr="00722629">
        <w:rPr>
          <w:highlight w:val="green"/>
        </w:rPr>
        <w:t>В этой связи</w:t>
      </w:r>
      <w:r w:rsidR="00C40FBB" w:rsidRPr="00722629">
        <w:rPr>
          <w:highlight w:val="green"/>
        </w:rPr>
        <w:t xml:space="preserve"> </w:t>
      </w:r>
      <w:r w:rsidR="00CB3449" w:rsidRPr="00722629">
        <w:rPr>
          <w:highlight w:val="green"/>
        </w:rPr>
        <w:t xml:space="preserve">указанные ограничения не распространяются на бывшего государственного (муниципального) служащего, если </w:t>
      </w:r>
      <w:r w:rsidR="00CB3449" w:rsidRPr="00722629">
        <w:rPr>
          <w:rFonts w:eastAsiaTheme="minorHAnsi"/>
          <w:szCs w:val="28"/>
          <w:highlight w:val="green"/>
          <w:lang w:eastAsia="en-US"/>
        </w:rPr>
        <w:t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</w:t>
      </w:r>
      <w:r w:rsidRPr="00722629">
        <w:rPr>
          <w:highlight w:val="green"/>
        </w:rPr>
        <w:t>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 xml:space="preserve">входили функции государственного, муниципального </w:t>
      </w:r>
      <w:r w:rsidRPr="00535C48">
        <w:lastRenderedPageBreak/>
        <w:t>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D091A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 xml:space="preserve">Постановления </w:t>
      </w:r>
      <w:r w:rsidR="000B0CF2" w:rsidRPr="00722629">
        <w:rPr>
          <w:rFonts w:eastAsiaTheme="minorHAnsi"/>
          <w:szCs w:val="28"/>
          <w:highlight w:val="green"/>
          <w:lang w:eastAsia="en-US"/>
        </w:rPr>
        <w:t>Пленума Верховного Суда Российской Федерации от 28 ноября 2017 г. № 46</w:t>
      </w:r>
      <w:r w:rsidR="000B0CF2" w:rsidRPr="00722629">
        <w:rPr>
          <w:rFonts w:eastAsiaTheme="minorHAnsi"/>
          <w:szCs w:val="28"/>
          <w:highlight w:val="green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 w:rsidRPr="00722629">
        <w:rPr>
          <w:rFonts w:eastAsiaTheme="minorHAnsi"/>
          <w:szCs w:val="28"/>
          <w:highlight w:val="green"/>
          <w:lang w:eastAsia="en-US"/>
        </w:rPr>
        <w:br/>
      </w:r>
      <w:r w:rsidR="00440525" w:rsidRPr="00722629">
        <w:rPr>
          <w:rFonts w:eastAsiaTheme="minorHAnsi"/>
          <w:szCs w:val="28"/>
          <w:highlight w:val="green"/>
          <w:lang w:eastAsia="en-US"/>
        </w:rPr>
        <w:t xml:space="preserve">(далее – Постановление Пленума </w:t>
      </w:r>
      <w:r w:rsidR="0046500D" w:rsidRPr="00722629">
        <w:rPr>
          <w:rFonts w:eastAsiaTheme="minorHAnsi"/>
          <w:szCs w:val="28"/>
          <w:highlight w:val="green"/>
          <w:lang w:eastAsia="en-US"/>
        </w:rPr>
        <w:t xml:space="preserve">Верховного Суда Российской Федерации </w:t>
      </w:r>
      <w:r w:rsidR="00440525" w:rsidRPr="00722629">
        <w:rPr>
          <w:rFonts w:eastAsiaTheme="minorHAnsi"/>
          <w:szCs w:val="28"/>
          <w:highlight w:val="green"/>
          <w:lang w:eastAsia="en-US"/>
        </w:rPr>
        <w:t>№ 46),</w:t>
      </w:r>
      <w:r w:rsidR="000B0CF2" w:rsidRPr="00722629" w:rsidDel="000B0CF2">
        <w:rPr>
          <w:highlight w:val="green"/>
        </w:rPr>
        <w:t xml:space="preserve"> </w:t>
      </w:r>
      <w:r w:rsidR="00440525" w:rsidRPr="00722629">
        <w:rPr>
          <w:highlight w:val="green"/>
        </w:rPr>
        <w:t>согласно</w:t>
      </w:r>
      <w:r w:rsidR="00487DDB" w:rsidRPr="00722629">
        <w:rPr>
          <w:highlight w:val="green"/>
        </w:rPr>
        <w:t xml:space="preserve"> которому трудоустройство гражданина – бывшего государственного (муниципального) служащего </w:t>
      </w:r>
      <w:r w:rsidR="00210287" w:rsidRPr="00722629">
        <w:rPr>
          <w:highlight w:val="green"/>
        </w:rPr>
        <w:t xml:space="preserve">в другой государственный (муниципальный) орган, в том числе </w:t>
      </w:r>
      <w:r w:rsidR="00210287" w:rsidRPr="00722629">
        <w:rPr>
          <w:rFonts w:eastAsiaTheme="minorHAnsi"/>
          <w:szCs w:val="28"/>
          <w:highlight w:val="green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 w:rsidRPr="00722629">
        <w:rPr>
          <w:rFonts w:eastAsiaTheme="minorHAnsi"/>
          <w:szCs w:val="28"/>
          <w:highlight w:val="green"/>
          <w:lang w:eastAsia="en-US"/>
        </w:rPr>
        <w:t>не порождает обязанности,</w:t>
      </w:r>
      <w:r w:rsidR="00210287" w:rsidRPr="00722629">
        <w:rPr>
          <w:rFonts w:eastAsiaTheme="minorHAnsi"/>
          <w:szCs w:val="28"/>
          <w:highlight w:val="green"/>
          <w:lang w:eastAsia="en-US"/>
        </w:rPr>
        <w:t xml:space="preserve"> </w:t>
      </w:r>
      <w:r w:rsidR="00D52FA1" w:rsidRPr="00722629">
        <w:rPr>
          <w:rFonts w:eastAsiaTheme="minorHAnsi"/>
          <w:szCs w:val="28"/>
          <w:highlight w:val="green"/>
          <w:lang w:eastAsia="en-US"/>
        </w:rPr>
        <w:t>предусмотренные статьей 12 Федерального закона № 273-ФЗ.</w:t>
      </w:r>
      <w:r w:rsidR="00D52FA1">
        <w:rPr>
          <w:rFonts w:eastAsiaTheme="minorHAnsi"/>
          <w:szCs w:val="28"/>
          <w:lang w:eastAsia="en-US"/>
        </w:rPr>
        <w:t xml:space="preserve">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Для граждан, замещавших должности государственной гражданской службы </w:t>
      </w:r>
      <w:r w:rsidRPr="00535C48">
        <w:lastRenderedPageBreak/>
        <w:t>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D091A">
      <w:pPr>
        <w:widowControl w:val="0"/>
        <w:spacing w:line="240" w:lineRule="auto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7) функции по государственному, муниципальному (административному) </w:t>
      </w:r>
      <w:r w:rsidRPr="00535C48">
        <w:lastRenderedPageBreak/>
        <w:t>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Pr="00722629" w:rsidRDefault="00EB6948" w:rsidP="008D091A">
      <w:pPr>
        <w:widowControl w:val="0"/>
        <w:spacing w:line="240" w:lineRule="auto"/>
        <w:ind w:firstLine="709"/>
        <w:rPr>
          <w:highlight w:val="yellow"/>
        </w:rPr>
      </w:pPr>
      <w:r w:rsidRPr="00722629">
        <w:rPr>
          <w:highlight w:val="yellow"/>
        </w:rPr>
        <w:t>14. Мотивированное заключение должно содержать (пункт 17.6 Положения о комиссиях):</w:t>
      </w:r>
    </w:p>
    <w:p w:rsidR="00EB6948" w:rsidRPr="00722629" w:rsidRDefault="00EB6948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highlight w:val="yellow"/>
          <w:lang w:eastAsia="en-US"/>
        </w:rPr>
      </w:pPr>
      <w:r w:rsidRPr="00722629">
        <w:rPr>
          <w:rFonts w:eastAsiaTheme="minorHAnsi"/>
          <w:szCs w:val="28"/>
          <w:highlight w:val="yellow"/>
          <w:lang w:eastAsia="en-US"/>
        </w:rPr>
        <w:t>а) информацию, изложенную в обращении;</w:t>
      </w:r>
    </w:p>
    <w:p w:rsidR="00EB6948" w:rsidRPr="00722629" w:rsidRDefault="00EB6948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highlight w:val="yellow"/>
          <w:lang w:eastAsia="en-US"/>
        </w:rPr>
      </w:pPr>
      <w:r w:rsidRPr="00722629">
        <w:rPr>
          <w:rFonts w:eastAsiaTheme="minorHAnsi"/>
          <w:szCs w:val="28"/>
          <w:highlight w:val="yellow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722629">
        <w:rPr>
          <w:rFonts w:eastAsiaTheme="minorHAnsi"/>
          <w:szCs w:val="28"/>
          <w:highlight w:val="yellow"/>
          <w:lang w:eastAsia="en-US"/>
        </w:rPr>
        <w:t>в) </w:t>
      </w:r>
      <w:r w:rsidR="00802305" w:rsidRPr="00722629">
        <w:rPr>
          <w:rFonts w:eastAsiaTheme="minorHAnsi"/>
          <w:szCs w:val="28"/>
          <w:highlight w:val="yellow"/>
          <w:lang w:eastAsia="en-US"/>
        </w:rPr>
        <w:t xml:space="preserve">мотивированный вывод, основанный на всестороннем анализе </w:t>
      </w:r>
      <w:r w:rsidR="0012047F" w:rsidRPr="00722629">
        <w:rPr>
          <w:rFonts w:eastAsiaTheme="minorHAnsi"/>
          <w:szCs w:val="28"/>
          <w:highlight w:val="yellow"/>
          <w:lang w:eastAsia="en-US"/>
        </w:rPr>
        <w:t xml:space="preserve">указанной </w:t>
      </w:r>
      <w:r w:rsidR="0012047F" w:rsidRPr="00722629">
        <w:rPr>
          <w:rFonts w:eastAsiaTheme="minorHAnsi"/>
          <w:szCs w:val="28"/>
          <w:highlight w:val="yellow"/>
          <w:lang w:eastAsia="en-US"/>
        </w:rPr>
        <w:lastRenderedPageBreak/>
        <w:t xml:space="preserve">информации, </w:t>
      </w:r>
      <w:r w:rsidRPr="00722629">
        <w:rPr>
          <w:rFonts w:eastAsiaTheme="minorHAnsi"/>
          <w:szCs w:val="28"/>
          <w:highlight w:val="yellow"/>
          <w:lang w:eastAsia="en-US"/>
        </w:rPr>
        <w:t>а также рекомендации для принятия одного из решений в соответствии с</w:t>
      </w:r>
      <w:r w:rsidR="000F0EA3" w:rsidRPr="00722629">
        <w:rPr>
          <w:rFonts w:eastAsiaTheme="minorHAnsi"/>
          <w:szCs w:val="28"/>
          <w:highlight w:val="yellow"/>
          <w:lang w:eastAsia="en-US"/>
        </w:rPr>
        <w:t xml:space="preserve"> пунктом 24</w:t>
      </w:r>
      <w:r w:rsidRPr="00722629">
        <w:rPr>
          <w:rFonts w:eastAsiaTheme="minorHAnsi"/>
          <w:szCs w:val="28"/>
          <w:highlight w:val="yellow"/>
          <w:lang w:eastAsia="en-US"/>
        </w:rPr>
        <w:t xml:space="preserve"> </w:t>
      </w:r>
      <w:hyperlink r:id="rId9" w:history="1"/>
      <w:r w:rsidRPr="00722629">
        <w:rPr>
          <w:rFonts w:eastAsiaTheme="minorHAnsi"/>
          <w:szCs w:val="28"/>
          <w:highlight w:val="yellow"/>
          <w:lang w:eastAsia="en-US"/>
        </w:rPr>
        <w:t xml:space="preserve"> Положения о комиссиях или иного решения.</w:t>
      </w:r>
    </w:p>
    <w:p w:rsidR="00847F57" w:rsidRDefault="00C53187" w:rsidP="008D091A">
      <w:pPr>
        <w:widowControl w:val="0"/>
        <w:spacing w:line="240" w:lineRule="auto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</w:t>
      </w:r>
      <w:r w:rsidRPr="00535C48">
        <w:lastRenderedPageBreak/>
        <w:t xml:space="preserve">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535C48">
        <w:t>среднеустановленного</w:t>
      </w:r>
      <w:proofErr w:type="spellEnd"/>
      <w:r w:rsidRPr="00535C48"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D091A">
      <w:pPr>
        <w:widowControl w:val="0"/>
        <w:spacing w:line="240" w:lineRule="auto"/>
        <w:ind w:firstLine="709"/>
      </w:pPr>
      <w:r w:rsidRPr="00722629">
        <w:rPr>
          <w:highlight w:val="yellow"/>
        </w:rPr>
        <w:t>К</w:t>
      </w:r>
      <w:r w:rsidR="00784486" w:rsidRPr="00722629">
        <w:rPr>
          <w:highlight w:val="yellow"/>
        </w:rPr>
        <w:t>руг трудовых обязанностей в организации, в которую планирует трудоустроиться гражданин, не может играть определяющую роль при принятии решения о дачи согласия на трудоустройство в силу того, что круг трудовых обязанностей может быть изменен</w:t>
      </w:r>
      <w:r w:rsidRPr="00722629">
        <w:rPr>
          <w:highlight w:val="yellow"/>
        </w:rPr>
        <w:t xml:space="preserve"> и необходимость повторного получения согласия комиссии </w:t>
      </w:r>
      <w:r w:rsidR="00AF0B15" w:rsidRPr="00722629">
        <w:rPr>
          <w:highlight w:val="yellow"/>
        </w:rPr>
        <w:t xml:space="preserve">в такой ситуации </w:t>
      </w:r>
      <w:r w:rsidRPr="00722629">
        <w:rPr>
          <w:highlight w:val="yellow"/>
        </w:rPr>
        <w:t>отсутствует</w:t>
      </w:r>
      <w:r w:rsidR="00784486" w:rsidRPr="00722629">
        <w:rPr>
          <w:highlight w:val="yellow"/>
        </w:rPr>
        <w:t>. В этой связи о</w:t>
      </w:r>
      <w:r w:rsidR="0012047F" w:rsidRPr="00722629">
        <w:rPr>
          <w:highlight w:val="yellow"/>
        </w:rPr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 w:rsidRPr="00722629">
        <w:rPr>
          <w:highlight w:val="yellow"/>
        </w:rPr>
        <w:t xml:space="preserve"> (имущественным, корпоративным или иным отношениям)</w:t>
      </w:r>
      <w:r w:rsidR="0012047F" w:rsidRPr="00722629">
        <w:rPr>
          <w:highlight w:val="yellow"/>
        </w:rPr>
        <w:t xml:space="preserve">, с которой он заключает трудовой (гражданско-правовой) договор, учитывая </w:t>
      </w:r>
      <w:r w:rsidRPr="00722629">
        <w:rPr>
          <w:highlight w:val="yellow"/>
        </w:rP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а) в 10-дневный срок назначает дату заседания комиссии. При этом дата </w:t>
      </w:r>
      <w:r w:rsidRPr="00535C48">
        <w:lastRenderedPageBreak/>
        <w:t>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D091A">
      <w:pPr>
        <w:widowControl w:val="0"/>
        <w:spacing w:line="240" w:lineRule="auto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t>замещал должность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lastRenderedPageBreak/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</w:t>
      </w:r>
      <w:r w:rsidR="00033E06" w:rsidRPr="005C69A5">
        <w:rPr>
          <w:highlight w:val="green"/>
        </w:rPr>
        <w:t>в любой государственный (муниципальный) орган, который осуществляет функции упраздненного органа.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(муниципального) </w:t>
      </w:r>
      <w:r w:rsidRPr="00535C48">
        <w:lastRenderedPageBreak/>
        <w:t>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="005C69A5"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 xml:space="preserve"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</w:t>
      </w:r>
      <w:r w:rsidR="008857BD" w:rsidRPr="005C69A5">
        <w:rPr>
          <w:highlight w:val="green"/>
        </w:rPr>
        <w:t>а также проинформировать гражданина о принятом решении</w:t>
      </w:r>
      <w:r w:rsidR="009B2666" w:rsidRPr="005C69A5">
        <w:rPr>
          <w:highlight w:val="green"/>
        </w:rPr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Представляется целесообразным оформить такой отказ в письменном виде и </w:t>
      </w:r>
      <w:r w:rsidRPr="00535C48">
        <w:lastRenderedPageBreak/>
        <w:t xml:space="preserve">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</w:t>
      </w:r>
      <w:r w:rsidR="005C69A5">
        <w:t xml:space="preserve"> </w:t>
      </w:r>
      <w:r w:rsidRPr="00535C48">
        <w:t>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CC11BD" w:rsidRPr="00535C48" w:rsidRDefault="00CC11BD" w:rsidP="008D091A">
      <w:pPr>
        <w:widowControl w:val="0"/>
        <w:spacing w:line="240" w:lineRule="auto"/>
        <w:ind w:firstLine="709"/>
      </w:pPr>
    </w:p>
    <w:p w:rsidR="00847F57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AE7872" w:rsidRPr="005C69A5" w:rsidRDefault="00847F57" w:rsidP="008D091A">
      <w:pPr>
        <w:widowControl w:val="0"/>
        <w:spacing w:line="240" w:lineRule="auto"/>
        <w:ind w:firstLine="709"/>
        <w:rPr>
          <w:highlight w:val="yellow"/>
        </w:rPr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</w:t>
      </w:r>
      <w:r w:rsidR="009B2666" w:rsidRPr="005C69A5">
        <w:rPr>
          <w:highlight w:val="yellow"/>
        </w:rPr>
        <w:t xml:space="preserve">В числе указанных сведений рекомендуется сообщать </w:t>
      </w:r>
      <w:r w:rsidR="00AE7823" w:rsidRPr="005C69A5">
        <w:rPr>
          <w:highlight w:val="yellow"/>
        </w:rPr>
        <w:t xml:space="preserve">о замещаемой в течение предшествующих трудоустройству двух лет должности, включенной в </w:t>
      </w:r>
      <w:r w:rsidR="00AE7823" w:rsidRPr="005C69A5">
        <w:rPr>
          <w:highlight w:val="yellow"/>
        </w:rPr>
        <w:lastRenderedPageBreak/>
        <w:t>перечень, установленный нормативными правовыми актами Российской Федерации</w:t>
      </w:r>
      <w:r w:rsidR="00AE7872" w:rsidRPr="005C69A5">
        <w:rPr>
          <w:highlight w:val="yellow"/>
        </w:rPr>
        <w:t>.</w:t>
      </w:r>
    </w:p>
    <w:p w:rsidR="00AE7872" w:rsidRPr="00535C48" w:rsidRDefault="008D2833" w:rsidP="008D091A">
      <w:pPr>
        <w:widowControl w:val="0"/>
        <w:spacing w:line="240" w:lineRule="auto"/>
        <w:ind w:firstLine="709"/>
      </w:pPr>
      <w:r w:rsidRPr="005C69A5">
        <w:rPr>
          <w:highlight w:val="yellow"/>
        </w:rPr>
        <w:t>Р</w:t>
      </w:r>
      <w:r w:rsidR="00AE7872" w:rsidRPr="005C69A5">
        <w:rPr>
          <w:highlight w:val="yellow"/>
        </w:rPr>
        <w:t>екомендуется оформлять сообщение о последнем месте службы в письменном виде</w:t>
      </w:r>
      <w:r w:rsidRPr="005C69A5">
        <w:rPr>
          <w:highlight w:val="yellow"/>
        </w:rP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5C69A5">
        <w:t xml:space="preserve"> </w:t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</w:t>
      </w:r>
      <w:r w:rsidRPr="00535C48">
        <w:lastRenderedPageBreak/>
        <w:t xml:space="preserve">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94130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IX</w:t>
      </w:r>
      <w:r w:rsidRPr="00535C48">
        <w:t xml:space="preserve">. Обязанность работодателя сообщать о заключении с гражданином </w:t>
      </w:r>
      <w:r w:rsidR="00941308">
        <w:t>-</w:t>
      </w:r>
    </w:p>
    <w:p w:rsidR="00941308" w:rsidRDefault="00847F57" w:rsidP="008D091A">
      <w:pPr>
        <w:widowControl w:val="0"/>
        <w:spacing w:line="240" w:lineRule="auto"/>
        <w:jc w:val="center"/>
      </w:pPr>
      <w:r w:rsidRPr="00535C48">
        <w:t xml:space="preserve">бывшим государственным (муниципальным) служащим трудового </w:t>
      </w: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t>(гражданско-правового) договора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Pr="00941308" w:rsidRDefault="0046500D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highlight w:val="yellow"/>
          <w:lang w:eastAsia="en-US"/>
        </w:rPr>
      </w:pPr>
      <w:r w:rsidRPr="00941308">
        <w:rPr>
          <w:rFonts w:eastAsiaTheme="minorHAnsi"/>
          <w:szCs w:val="28"/>
          <w:highlight w:val="yellow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41308">
        <w:rPr>
          <w:rFonts w:eastAsiaTheme="minorHAnsi"/>
          <w:szCs w:val="28"/>
          <w:highlight w:val="yellow"/>
          <w:lang w:eastAsia="en-US"/>
        </w:rPr>
        <w:t>Исходя из смысла</w:t>
      </w:r>
      <w:r w:rsidR="008C06A8" w:rsidRPr="00941308">
        <w:rPr>
          <w:rFonts w:eastAsiaTheme="minorHAnsi"/>
          <w:szCs w:val="28"/>
          <w:highlight w:val="yellow"/>
          <w:lang w:eastAsia="en-US"/>
        </w:rPr>
        <w:t xml:space="preserve"> статьи 12</w:t>
      </w:r>
      <w:r w:rsidR="008C06A8" w:rsidRPr="00941308">
        <w:rPr>
          <w:rFonts w:eastAsiaTheme="minorHAnsi"/>
          <w:color w:val="0000FF"/>
          <w:szCs w:val="28"/>
          <w:highlight w:val="yellow"/>
          <w:lang w:eastAsia="en-US"/>
        </w:rPr>
        <w:t xml:space="preserve"> </w:t>
      </w:r>
      <w:r w:rsidRPr="00941308">
        <w:rPr>
          <w:rFonts w:eastAsiaTheme="minorHAnsi"/>
          <w:szCs w:val="28"/>
          <w:highlight w:val="yellow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 xml:space="preserve"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</w:t>
      </w:r>
      <w:r w:rsidRPr="00535C48">
        <w:lastRenderedPageBreak/>
        <w:t>приеме на работу вышеуказанного лица.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в) должность государственной (муниципальной) службы, замещаемая гражданином непосредственно перед увольнением с государственной </w:t>
      </w:r>
      <w:r w:rsidRPr="00535C48">
        <w:lastRenderedPageBreak/>
        <w:t>(муниципальной) службы (по сведениям, содержащимся в трудовой книжке);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41308">
        <w:rPr>
          <w:highlight w:val="yellow"/>
        </w:rPr>
        <w:t xml:space="preserve">Необходимо учитывать, что </w:t>
      </w:r>
      <w:r w:rsidRPr="00941308">
        <w:rPr>
          <w:rFonts w:eastAsiaTheme="minorHAnsi"/>
          <w:szCs w:val="28"/>
          <w:highlight w:val="yellow"/>
          <w:lang w:eastAsia="en-US"/>
        </w:rPr>
        <w:t>предусмотренная</w:t>
      </w:r>
      <w:r w:rsidR="005F1D39" w:rsidRPr="00941308">
        <w:rPr>
          <w:rFonts w:eastAsiaTheme="minorHAnsi"/>
          <w:szCs w:val="28"/>
          <w:highlight w:val="yellow"/>
          <w:lang w:eastAsia="en-US"/>
        </w:rPr>
        <w:t xml:space="preserve"> частью 4 статьи 12</w:t>
      </w:r>
      <w:r w:rsidR="005F1D39" w:rsidRPr="00941308">
        <w:rPr>
          <w:rFonts w:eastAsiaTheme="minorHAnsi"/>
          <w:color w:val="0000FF"/>
          <w:szCs w:val="28"/>
          <w:highlight w:val="yellow"/>
          <w:lang w:eastAsia="en-US"/>
        </w:rPr>
        <w:t xml:space="preserve"> </w:t>
      </w:r>
      <w:r w:rsidRPr="00941308">
        <w:rPr>
          <w:rFonts w:eastAsiaTheme="minorHAnsi"/>
          <w:szCs w:val="28"/>
          <w:highlight w:val="yellow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 w:rsidRPr="00941308">
        <w:rPr>
          <w:rStyle w:val="aa"/>
          <w:rFonts w:eastAsiaTheme="minorHAnsi"/>
          <w:szCs w:val="28"/>
          <w:highlight w:val="yellow"/>
          <w:lang w:eastAsia="en-US"/>
        </w:rPr>
        <w:footnoteReference w:id="5"/>
      </w:r>
      <w:r w:rsidRPr="00941308">
        <w:rPr>
          <w:rFonts w:eastAsiaTheme="minorHAnsi"/>
          <w:szCs w:val="28"/>
          <w:highlight w:val="yellow"/>
          <w:lang w:eastAsia="en-US"/>
        </w:rPr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8D091A">
      <w:pPr>
        <w:widowControl w:val="0"/>
        <w:spacing w:line="240" w:lineRule="auto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41308">
        <w:rPr>
          <w:rFonts w:eastAsiaTheme="minorHAnsi"/>
          <w:szCs w:val="28"/>
          <w:highlight w:val="yellow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8D091A">
      <w:pPr>
        <w:widowControl w:val="0"/>
        <w:spacing w:line="240" w:lineRule="auto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</w:t>
      </w:r>
      <w:r w:rsidRPr="00535C48">
        <w:lastRenderedPageBreak/>
        <w:t xml:space="preserve">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941308">
        <w:rPr>
          <w:highlight w:val="yellow"/>
        </w:rPr>
        <w:t>59</w:t>
      </w:r>
      <w:r w:rsidR="000D2653" w:rsidRPr="00941308">
        <w:rPr>
          <w:highlight w:val="yellow"/>
        </w:rPr>
        <w:t>. </w:t>
      </w:r>
      <w:r w:rsidR="000D2653" w:rsidRPr="00941308">
        <w:rPr>
          <w:rFonts w:eastAsiaTheme="minorHAnsi"/>
          <w:szCs w:val="28"/>
          <w:highlight w:val="yellow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 w:rsidRPr="00941308">
        <w:rPr>
          <w:rStyle w:val="aa"/>
          <w:rFonts w:eastAsiaTheme="minorHAnsi"/>
          <w:szCs w:val="28"/>
          <w:highlight w:val="yellow"/>
          <w:lang w:eastAsia="en-US"/>
        </w:rPr>
        <w:footnoteReference w:id="7"/>
      </w:r>
      <w:r w:rsidR="000D2653" w:rsidRPr="00941308">
        <w:rPr>
          <w:rFonts w:eastAsiaTheme="minorHAnsi"/>
          <w:szCs w:val="28"/>
          <w:highlight w:val="yellow"/>
          <w:lang w:eastAsia="en-US"/>
        </w:rPr>
        <w:t>.</w:t>
      </w:r>
    </w:p>
    <w:p w:rsidR="009B2666" w:rsidRDefault="009B2666" w:rsidP="008D091A">
      <w:pPr>
        <w:widowControl w:val="0"/>
        <w:spacing w:line="240" w:lineRule="auto"/>
        <w:jc w:val="center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EA5026" w:rsidP="008D091A">
      <w:pPr>
        <w:widowControl w:val="0"/>
        <w:spacing w:line="240" w:lineRule="auto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81769A">
        <w:rPr>
          <w:highlight w:val="green"/>
        </w:rPr>
        <w:t>6</w:t>
      </w:r>
      <w:r w:rsidR="00EA5026" w:rsidRPr="0081769A">
        <w:rPr>
          <w:highlight w:val="green"/>
        </w:rPr>
        <w:t>4</w:t>
      </w:r>
      <w:r w:rsidR="00847F57" w:rsidRPr="0081769A">
        <w:rPr>
          <w:highlight w:val="green"/>
        </w:rPr>
        <w:t>. </w:t>
      </w:r>
      <w:r w:rsidR="00EE4557" w:rsidRPr="0081769A">
        <w:rPr>
          <w:highlight w:val="green"/>
        </w:rPr>
        <w:t xml:space="preserve">Вместе с тем </w:t>
      </w:r>
      <w:r w:rsidR="00EE4557" w:rsidRPr="0081769A">
        <w:rPr>
          <w:rFonts w:eastAsiaTheme="minorHAnsi"/>
          <w:szCs w:val="28"/>
          <w:highlight w:val="green"/>
          <w:lang w:eastAsia="en-US"/>
        </w:rPr>
        <w:t>не является нарушением требований</w:t>
      </w:r>
      <w:r w:rsidR="005F1D39" w:rsidRPr="0081769A">
        <w:rPr>
          <w:rFonts w:eastAsiaTheme="minorHAnsi"/>
          <w:szCs w:val="28"/>
          <w:highlight w:val="green"/>
          <w:lang w:eastAsia="en-US"/>
        </w:rPr>
        <w:t xml:space="preserve"> части 4 статьи 12</w:t>
      </w:r>
      <w:r w:rsidR="00EE4557" w:rsidRPr="0081769A">
        <w:rPr>
          <w:rFonts w:eastAsiaTheme="minorHAnsi"/>
          <w:szCs w:val="28"/>
          <w:highlight w:val="green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</w:t>
      </w:r>
      <w:r w:rsidR="00EE4557" w:rsidRPr="0081769A">
        <w:rPr>
          <w:rFonts w:eastAsiaTheme="minorHAnsi"/>
          <w:szCs w:val="28"/>
          <w:highlight w:val="green"/>
          <w:lang w:eastAsia="en-US"/>
        </w:rPr>
        <w:lastRenderedPageBreak/>
        <w:t>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 w:rsidRPr="0081769A">
        <w:rPr>
          <w:rStyle w:val="aa"/>
          <w:rFonts w:eastAsiaTheme="minorHAnsi"/>
          <w:szCs w:val="28"/>
          <w:highlight w:val="green"/>
          <w:lang w:eastAsia="en-US"/>
        </w:rPr>
        <w:footnoteReference w:id="8"/>
      </w:r>
      <w:r w:rsidR="00EE4557" w:rsidRPr="0081769A">
        <w:rPr>
          <w:rFonts w:eastAsiaTheme="minorHAnsi"/>
          <w:szCs w:val="28"/>
          <w:highlight w:val="green"/>
          <w:lang w:eastAsia="en-US"/>
        </w:rPr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EA5026" w:rsidP="008D091A">
      <w:pPr>
        <w:widowControl w:val="0"/>
        <w:spacing w:line="240" w:lineRule="auto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8D091A">
      <w:pPr>
        <w:widowControl w:val="0"/>
        <w:spacing w:line="240" w:lineRule="auto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8D091A">
      <w:pPr>
        <w:widowControl w:val="0"/>
        <w:spacing w:line="240" w:lineRule="auto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8D091A">
      <w:pPr>
        <w:widowControl w:val="0"/>
        <w:spacing w:line="240" w:lineRule="auto"/>
        <w:ind w:firstLine="709"/>
      </w:pPr>
      <w:r w:rsidRPr="00EA5026">
        <w:t xml:space="preserve"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</w:t>
      </w:r>
      <w:r w:rsidRPr="00EA5026">
        <w:lastRenderedPageBreak/>
        <w:t>(муниципального) служащего по последнему месту его службы;</w:t>
      </w:r>
    </w:p>
    <w:p w:rsidR="00847F57" w:rsidRPr="00EA5026" w:rsidRDefault="00847F57" w:rsidP="008D091A">
      <w:pPr>
        <w:widowControl w:val="0"/>
        <w:spacing w:line="240" w:lineRule="auto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8D091A">
      <w:pPr>
        <w:widowControl w:val="0"/>
        <w:spacing w:line="240" w:lineRule="auto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8D091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81769A">
        <w:rPr>
          <w:bCs/>
          <w:highlight w:val="yellow"/>
        </w:rPr>
        <w:t>7</w:t>
      </w:r>
      <w:r w:rsidR="00EA5026" w:rsidRPr="0081769A">
        <w:rPr>
          <w:bCs/>
          <w:highlight w:val="yellow"/>
        </w:rPr>
        <w:t>0</w:t>
      </w:r>
      <w:r w:rsidR="005C7084" w:rsidRPr="0081769A">
        <w:rPr>
          <w:bCs/>
          <w:highlight w:val="yellow"/>
        </w:rPr>
        <w:t>. </w:t>
      </w:r>
      <w:r w:rsidR="005C7084" w:rsidRPr="0081769A">
        <w:rPr>
          <w:rFonts w:eastAsiaTheme="minorHAnsi"/>
          <w:szCs w:val="28"/>
          <w:highlight w:val="yellow"/>
          <w:lang w:eastAsia="en-US"/>
        </w:rPr>
        <w:t xml:space="preserve">Ограничения и обязанности, предусмотренные </w:t>
      </w:r>
      <w:hyperlink r:id="rId10" w:history="1">
        <w:r w:rsidR="005C7084" w:rsidRPr="0081769A">
          <w:rPr>
            <w:rFonts w:eastAsiaTheme="minorHAnsi"/>
            <w:szCs w:val="28"/>
            <w:highlight w:val="yellow"/>
            <w:lang w:eastAsia="en-US"/>
          </w:rPr>
          <w:t>частями 1</w:t>
        </w:r>
      </w:hyperlink>
      <w:r w:rsidR="005C7084" w:rsidRPr="0081769A">
        <w:rPr>
          <w:rFonts w:eastAsiaTheme="minorHAnsi"/>
          <w:szCs w:val="28"/>
          <w:highlight w:val="yellow"/>
          <w:lang w:eastAsia="en-US"/>
        </w:rPr>
        <w:t xml:space="preserve"> и </w:t>
      </w:r>
      <w:hyperlink r:id="rId11" w:history="1">
        <w:r w:rsidR="005C7084" w:rsidRPr="0081769A">
          <w:rPr>
            <w:rFonts w:eastAsiaTheme="minorHAnsi"/>
            <w:szCs w:val="28"/>
            <w:highlight w:val="yellow"/>
            <w:lang w:eastAsia="en-US"/>
          </w:rPr>
          <w:t>2 статьи 12</w:t>
        </w:r>
      </w:hyperlink>
      <w:r w:rsidR="005C7084" w:rsidRPr="0081769A">
        <w:rPr>
          <w:rFonts w:eastAsiaTheme="minorHAnsi"/>
          <w:szCs w:val="28"/>
          <w:highlight w:val="yellow"/>
          <w:lang w:eastAsia="en-US"/>
        </w:rPr>
        <w:t xml:space="preserve"> Федерального закона № 273-ФЗ, налагаются на </w:t>
      </w:r>
      <w:r w:rsidR="004515F9" w:rsidRPr="0081769A">
        <w:rPr>
          <w:rFonts w:eastAsiaTheme="minorHAnsi"/>
          <w:szCs w:val="28"/>
          <w:highlight w:val="yellow"/>
          <w:lang w:eastAsia="en-US"/>
        </w:rPr>
        <w:t xml:space="preserve">гражданина – бывшего </w:t>
      </w:r>
      <w:r w:rsidR="005C7084" w:rsidRPr="0081769A">
        <w:rPr>
          <w:rFonts w:eastAsiaTheme="minorHAnsi"/>
          <w:szCs w:val="28"/>
          <w:highlight w:val="yellow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2" w:history="1">
        <w:r w:rsidR="005C7084" w:rsidRPr="0081769A">
          <w:rPr>
            <w:rFonts w:eastAsiaTheme="minorHAnsi"/>
            <w:szCs w:val="28"/>
            <w:highlight w:val="yellow"/>
            <w:lang w:eastAsia="en-US"/>
          </w:rPr>
          <w:t>статье 19.29</w:t>
        </w:r>
      </w:hyperlink>
      <w:r w:rsidR="005C7084" w:rsidRPr="0081769A">
        <w:rPr>
          <w:rFonts w:eastAsiaTheme="minorHAnsi"/>
          <w:szCs w:val="28"/>
          <w:highlight w:val="yellow"/>
          <w:lang w:eastAsia="en-US"/>
        </w:rPr>
        <w:t xml:space="preserve"> КоАП РФ</w:t>
      </w:r>
      <w:r w:rsidR="004515F9" w:rsidRPr="0081769A">
        <w:rPr>
          <w:rStyle w:val="aa"/>
          <w:rFonts w:eastAsiaTheme="minorHAnsi"/>
          <w:szCs w:val="28"/>
          <w:highlight w:val="yellow"/>
          <w:lang w:eastAsia="en-US"/>
        </w:rPr>
        <w:footnoteReference w:id="9"/>
      </w:r>
      <w:r w:rsidR="005C7084" w:rsidRPr="0081769A">
        <w:rPr>
          <w:rFonts w:eastAsiaTheme="minorHAnsi"/>
          <w:szCs w:val="28"/>
          <w:highlight w:val="yellow"/>
          <w:lang w:eastAsia="en-US"/>
        </w:rPr>
        <w:t>.</w:t>
      </w:r>
    </w:p>
    <w:p w:rsidR="00847F57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 xml:space="preserve"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</w:t>
      </w:r>
      <w:r w:rsidRPr="00535C48">
        <w:lastRenderedPageBreak/>
        <w:t>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</w:t>
      </w:r>
      <w:r w:rsidR="00EA5026" w:rsidRPr="0081769A">
        <w:rPr>
          <w:highlight w:val="yellow"/>
        </w:rPr>
        <w:t>либо</w:t>
      </w:r>
      <w:r w:rsidR="00847F57" w:rsidRPr="0081769A">
        <w:rPr>
          <w:highlight w:val="yellow"/>
        </w:rPr>
        <w:t xml:space="preserve"> </w:t>
      </w:r>
      <w:r w:rsidR="00EA5026" w:rsidRPr="0081769A">
        <w:rPr>
          <w:highlight w:val="yellow"/>
        </w:rPr>
        <w:t xml:space="preserve"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</w:t>
      </w:r>
      <w:r w:rsidR="00847F57" w:rsidRPr="005D730B">
        <w:t>то рассмотрение уведомления не выносится на заседание комиссии.</w:t>
      </w:r>
      <w:r w:rsidR="00847F57" w:rsidRPr="00535C48">
        <w:t xml:space="preserve">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 w:rsidRPr="0081769A">
        <w:rPr>
          <w:highlight w:val="green"/>
        </w:rPr>
        <w:t>необходимо</w:t>
      </w:r>
      <w:r w:rsidR="00EA5026">
        <w:t xml:space="preserve"> </w:t>
      </w:r>
      <w:r w:rsidR="00847F57" w:rsidRPr="00535C48">
        <w:t>проинформировать об эт</w:t>
      </w:r>
      <w:bookmarkStart w:id="2" w:name="_GoBack"/>
      <w:bookmarkEnd w:id="2"/>
      <w:r w:rsidR="00847F57" w:rsidRPr="00535C48">
        <w:t xml:space="preserve">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</w:t>
      </w:r>
      <w:r w:rsidR="00EB6948" w:rsidRPr="0081769A">
        <w:rPr>
          <w:highlight w:val="yellow"/>
        </w:rPr>
        <w:t>и 17.6</w:t>
      </w:r>
      <w:r w:rsidR="00847F57" w:rsidRPr="00535C48">
        <w:t xml:space="preserve"> Положения о комиссиях).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8D091A">
      <w:pPr>
        <w:widowControl w:val="0"/>
        <w:spacing w:line="240" w:lineRule="auto"/>
        <w:ind w:firstLine="709"/>
      </w:pPr>
      <w:r>
        <w:lastRenderedPageBreak/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847F57" w:rsidP="008D091A">
      <w:pPr>
        <w:widowControl w:val="0"/>
        <w:spacing w:line="240" w:lineRule="auto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D091A">
      <w:pPr>
        <w:widowControl w:val="0"/>
        <w:spacing w:line="240" w:lineRule="auto"/>
        <w:ind w:firstLine="709"/>
      </w:pP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8D091A">
      <w:pPr>
        <w:widowControl w:val="0"/>
        <w:spacing w:line="240" w:lineRule="auto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355A52" w:rsidRDefault="00C53187" w:rsidP="00355A52">
      <w:pPr>
        <w:widowControl w:val="0"/>
        <w:spacing w:line="240" w:lineRule="auto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45279C" w:rsidRPr="00355A52" w:rsidRDefault="00847F57" w:rsidP="00355A52">
      <w:pPr>
        <w:widowControl w:val="0"/>
        <w:spacing w:line="240" w:lineRule="auto"/>
        <w:ind w:firstLine="709"/>
        <w:rPr>
          <w:b/>
          <w:sz w:val="24"/>
          <w:szCs w:val="24"/>
        </w:rPr>
      </w:pPr>
      <w:r w:rsidRPr="00355A52">
        <w:rPr>
          <w:b/>
          <w:sz w:val="24"/>
          <w:szCs w:val="24"/>
          <w:vertAlign w:val="superscript"/>
        </w:rPr>
        <w:t>*</w:t>
      </w:r>
      <w:r w:rsidRPr="00355A52">
        <w:rPr>
          <w:b/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355A52" w:rsidSect="006B7795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74" w:right="850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C4F" w:rsidRDefault="00F04C4F" w:rsidP="00847F57">
      <w:pPr>
        <w:spacing w:line="240" w:lineRule="auto"/>
      </w:pPr>
      <w:r>
        <w:separator/>
      </w:r>
    </w:p>
  </w:endnote>
  <w:endnote w:type="continuationSeparator" w:id="0">
    <w:p w:rsidR="00F04C4F" w:rsidRDefault="00F04C4F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C4F" w:rsidRDefault="00F04C4F" w:rsidP="00847F57">
      <w:pPr>
        <w:spacing w:line="240" w:lineRule="auto"/>
      </w:pPr>
      <w:r>
        <w:separator/>
      </w:r>
    </w:p>
  </w:footnote>
  <w:footnote w:type="continuationSeparator" w:id="0">
    <w:p w:rsidR="00F04C4F" w:rsidRDefault="00F04C4F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B918B4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 w:val="22"/>
        <w:szCs w:val="22"/>
        <w:u w:color="000000"/>
      </w:rPr>
    </w:pPr>
    <w:r w:rsidRPr="00B918B4">
      <w:rPr>
        <w:rStyle w:val="a7"/>
        <w:snapToGrid w:val="0"/>
        <w:color w:val="000000"/>
        <w:sz w:val="22"/>
        <w:szCs w:val="22"/>
        <w:u w:color="000000"/>
      </w:rPr>
      <w:fldChar w:fldCharType="begin"/>
    </w:r>
    <w:r w:rsidR="00AE7872" w:rsidRPr="00B918B4">
      <w:rPr>
        <w:rStyle w:val="a7"/>
        <w:snapToGrid w:val="0"/>
        <w:color w:val="000000"/>
        <w:sz w:val="22"/>
        <w:szCs w:val="22"/>
        <w:u w:color="000000"/>
      </w:rPr>
      <w:instrText xml:space="preserve"> PAGE </w:instrText>
    </w:r>
    <w:r w:rsidRPr="00B918B4">
      <w:rPr>
        <w:rStyle w:val="a7"/>
        <w:snapToGrid w:val="0"/>
        <w:color w:val="000000"/>
        <w:sz w:val="22"/>
        <w:szCs w:val="22"/>
        <w:u w:color="000000"/>
      </w:rPr>
      <w:fldChar w:fldCharType="separate"/>
    </w:r>
    <w:r w:rsidR="009B2666" w:rsidRPr="00B918B4">
      <w:rPr>
        <w:rStyle w:val="a7"/>
        <w:noProof/>
        <w:snapToGrid w:val="0"/>
        <w:color w:val="000000"/>
        <w:sz w:val="22"/>
        <w:szCs w:val="22"/>
        <w:u w:color="000000"/>
      </w:rPr>
      <w:t>12</w:t>
    </w:r>
    <w:r w:rsidRPr="00B918B4">
      <w:rPr>
        <w:rStyle w:val="a7"/>
        <w:snapToGrid w:val="0"/>
        <w:color w:val="000000"/>
        <w:sz w:val="22"/>
        <w:szCs w:val="22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46A6"/>
    <w:multiLevelType w:val="hybridMultilevel"/>
    <w:tmpl w:val="754A1B88"/>
    <w:lvl w:ilvl="0" w:tplc="F0AA6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0747"/>
    <w:rsid w:val="002626D4"/>
    <w:rsid w:val="002C4396"/>
    <w:rsid w:val="002E3B52"/>
    <w:rsid w:val="002F6760"/>
    <w:rsid w:val="002F6F98"/>
    <w:rsid w:val="003068E6"/>
    <w:rsid w:val="00355A52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4107D"/>
    <w:rsid w:val="004515F9"/>
    <w:rsid w:val="0045279C"/>
    <w:rsid w:val="0046500D"/>
    <w:rsid w:val="00470820"/>
    <w:rsid w:val="00487DDB"/>
    <w:rsid w:val="00491543"/>
    <w:rsid w:val="004C5D4C"/>
    <w:rsid w:val="004C7491"/>
    <w:rsid w:val="005134C0"/>
    <w:rsid w:val="005212D1"/>
    <w:rsid w:val="00557C63"/>
    <w:rsid w:val="00592DB8"/>
    <w:rsid w:val="005B4A2B"/>
    <w:rsid w:val="005C69A5"/>
    <w:rsid w:val="005C7084"/>
    <w:rsid w:val="005D730B"/>
    <w:rsid w:val="005F1D39"/>
    <w:rsid w:val="006150DE"/>
    <w:rsid w:val="00624D26"/>
    <w:rsid w:val="0068096F"/>
    <w:rsid w:val="006930F2"/>
    <w:rsid w:val="00693E23"/>
    <w:rsid w:val="006B7795"/>
    <w:rsid w:val="006C7B58"/>
    <w:rsid w:val="00713A46"/>
    <w:rsid w:val="007153F0"/>
    <w:rsid w:val="00722629"/>
    <w:rsid w:val="00784486"/>
    <w:rsid w:val="007A2573"/>
    <w:rsid w:val="00802305"/>
    <w:rsid w:val="00803456"/>
    <w:rsid w:val="0081769A"/>
    <w:rsid w:val="00847F57"/>
    <w:rsid w:val="008622F3"/>
    <w:rsid w:val="008676DB"/>
    <w:rsid w:val="0087022B"/>
    <w:rsid w:val="008857BD"/>
    <w:rsid w:val="008918D5"/>
    <w:rsid w:val="008A3697"/>
    <w:rsid w:val="008A55E5"/>
    <w:rsid w:val="008A6492"/>
    <w:rsid w:val="008C06A8"/>
    <w:rsid w:val="008D091A"/>
    <w:rsid w:val="008D2833"/>
    <w:rsid w:val="009006AB"/>
    <w:rsid w:val="00941308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918B4"/>
    <w:rsid w:val="00BB7B34"/>
    <w:rsid w:val="00C1163E"/>
    <w:rsid w:val="00C15E5C"/>
    <w:rsid w:val="00C40FBB"/>
    <w:rsid w:val="00C53187"/>
    <w:rsid w:val="00CB3449"/>
    <w:rsid w:val="00CB6D91"/>
    <w:rsid w:val="00CC11BD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04C4F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351D424-F392-48A7-8451-BCE85886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71749E4E4B27DF2C2FB9FB323AD94C8947D6C103C4CC216DD4296329F2B77B06BCCB52345707830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462103E4DC216DD4296329F2B77B06BCCB523743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B71749E4E4B27DF2C2FB9FB323AD94C8947462103E4DC216DD4296329F2B77B06BCCB522743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2F02CB0A7C56274757A77AD630B224BC2FAAF5149964FC5D000A06F95D5A958FBB0F0E4FCDD64Am9WB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F3C7A-9923-4605-AAEB-60A888F6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23</Pages>
  <Words>8861</Words>
  <Characters>50509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Панов Андрей Николаевич</cp:lastModifiedBy>
  <cp:revision>6</cp:revision>
  <cp:lastPrinted>2018-09-04T09:11:00Z</cp:lastPrinted>
  <dcterms:created xsi:type="dcterms:W3CDTF">2018-12-14T06:40:00Z</dcterms:created>
  <dcterms:modified xsi:type="dcterms:W3CDTF">2018-12-14T11:00:00Z</dcterms:modified>
</cp:coreProperties>
</file>