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E8B" w:rsidRPr="006A1F84" w:rsidRDefault="001C7E8B" w:rsidP="0030254D">
      <w:pPr>
        <w:ind w:left="4500"/>
        <w:jc w:val="center"/>
        <w:rPr>
          <w:sz w:val="28"/>
          <w:szCs w:val="28"/>
        </w:rPr>
      </w:pPr>
      <w:r>
        <w:rPr>
          <w:sz w:val="28"/>
          <w:szCs w:val="28"/>
        </w:rPr>
        <w:t>УТВЕРЖДЕНА</w:t>
      </w:r>
    </w:p>
    <w:p w:rsidR="001C7E8B" w:rsidRDefault="001C7E8B" w:rsidP="0030254D">
      <w:pPr>
        <w:ind w:left="4500"/>
        <w:jc w:val="center"/>
        <w:rPr>
          <w:sz w:val="28"/>
          <w:szCs w:val="28"/>
        </w:rPr>
      </w:pPr>
      <w:r>
        <w:rPr>
          <w:sz w:val="28"/>
          <w:szCs w:val="28"/>
        </w:rPr>
        <w:t>распоряжением Главы</w:t>
      </w:r>
    </w:p>
    <w:p w:rsidR="001C7E8B" w:rsidRDefault="001C7E8B" w:rsidP="0030254D">
      <w:pPr>
        <w:ind w:left="4500"/>
        <w:jc w:val="center"/>
        <w:rPr>
          <w:sz w:val="28"/>
          <w:szCs w:val="28"/>
        </w:rPr>
      </w:pPr>
      <w:r>
        <w:rPr>
          <w:sz w:val="28"/>
          <w:szCs w:val="28"/>
        </w:rPr>
        <w:t>муниципального образования</w:t>
      </w:r>
    </w:p>
    <w:p w:rsidR="001C7E8B" w:rsidRDefault="001C7E8B" w:rsidP="0030254D">
      <w:pPr>
        <w:ind w:left="4500"/>
        <w:jc w:val="center"/>
        <w:rPr>
          <w:sz w:val="28"/>
          <w:szCs w:val="28"/>
        </w:rPr>
      </w:pPr>
      <w:r w:rsidRPr="006A1F84">
        <w:rPr>
          <w:sz w:val="28"/>
          <w:szCs w:val="28"/>
        </w:rPr>
        <w:t>«Холмогорский муниципальный район»</w:t>
      </w:r>
      <w:r>
        <w:rPr>
          <w:sz w:val="28"/>
          <w:szCs w:val="28"/>
        </w:rPr>
        <w:t xml:space="preserve"> от 24 августа 2018 г. № 25</w:t>
      </w:r>
    </w:p>
    <w:p w:rsidR="001C7E8B" w:rsidRPr="006A1F84" w:rsidRDefault="001C7E8B" w:rsidP="0030254D">
      <w:pPr>
        <w:ind w:left="4500"/>
        <w:jc w:val="center"/>
        <w:rPr>
          <w:sz w:val="28"/>
          <w:szCs w:val="28"/>
        </w:rPr>
      </w:pPr>
    </w:p>
    <w:p w:rsidR="001C7E8B" w:rsidRDefault="001C7E8B" w:rsidP="008D5B14">
      <w:pPr>
        <w:tabs>
          <w:tab w:val="left" w:pos="5235"/>
          <w:tab w:val="left" w:pos="5835"/>
          <w:tab w:val="right" w:pos="9355"/>
        </w:tabs>
        <w:suppressAutoHyphens/>
        <w:autoSpaceDE w:val="0"/>
        <w:ind w:left="5387"/>
        <w:jc w:val="center"/>
        <w:outlineLvl w:val="0"/>
        <w:rPr>
          <w:sz w:val="28"/>
          <w:szCs w:val="28"/>
          <w:lang w:eastAsia="ar-SA"/>
        </w:rPr>
      </w:pPr>
    </w:p>
    <w:p w:rsidR="001C7E8B" w:rsidRPr="008D5B14" w:rsidRDefault="001C7E8B" w:rsidP="008D5B14">
      <w:pPr>
        <w:suppressAutoHyphens/>
        <w:jc w:val="center"/>
        <w:rPr>
          <w:b/>
          <w:bCs/>
          <w:sz w:val="28"/>
          <w:szCs w:val="28"/>
        </w:rPr>
      </w:pPr>
      <w:r w:rsidRPr="008D5B14">
        <w:rPr>
          <w:b/>
          <w:bCs/>
          <w:sz w:val="28"/>
          <w:szCs w:val="28"/>
        </w:rPr>
        <w:t>ПРОГРАММА</w:t>
      </w:r>
      <w:r>
        <w:rPr>
          <w:b/>
          <w:bCs/>
          <w:sz w:val="28"/>
          <w:szCs w:val="28"/>
        </w:rPr>
        <w:t xml:space="preserve"> </w:t>
      </w:r>
      <w:r w:rsidRPr="008D5B14">
        <w:rPr>
          <w:b/>
          <w:bCs/>
          <w:sz w:val="28"/>
          <w:szCs w:val="28"/>
        </w:rPr>
        <w:t xml:space="preserve">вводного инструктажа по гражданской обороне </w:t>
      </w:r>
      <w:r>
        <w:rPr>
          <w:b/>
          <w:bCs/>
          <w:sz w:val="28"/>
          <w:szCs w:val="28"/>
        </w:rPr>
        <w:t>а</w:t>
      </w:r>
      <w:r w:rsidRPr="008D5B14">
        <w:rPr>
          <w:b/>
          <w:bCs/>
          <w:sz w:val="28"/>
          <w:szCs w:val="28"/>
        </w:rPr>
        <w:t>дминистрации муниципального образования «</w:t>
      </w:r>
      <w:r>
        <w:rPr>
          <w:b/>
          <w:bCs/>
          <w:sz w:val="28"/>
          <w:szCs w:val="28"/>
        </w:rPr>
        <w:t>Холмогорский муниципальный район</w:t>
      </w:r>
      <w:r w:rsidRPr="008D5B14">
        <w:rPr>
          <w:b/>
          <w:bCs/>
          <w:sz w:val="28"/>
          <w:szCs w:val="28"/>
        </w:rPr>
        <w:t xml:space="preserve">» </w:t>
      </w:r>
      <w:r>
        <w:rPr>
          <w:b/>
          <w:bCs/>
          <w:sz w:val="28"/>
          <w:szCs w:val="28"/>
        </w:rPr>
        <w:t xml:space="preserve">Архангельской </w:t>
      </w:r>
      <w:r w:rsidRPr="008D5B14">
        <w:rPr>
          <w:b/>
          <w:bCs/>
          <w:sz w:val="28"/>
          <w:szCs w:val="28"/>
        </w:rPr>
        <w:t>области</w:t>
      </w:r>
    </w:p>
    <w:p w:rsidR="001C7E8B" w:rsidRDefault="001C7E8B" w:rsidP="008D5B14">
      <w:pPr>
        <w:suppressAutoHyphens/>
        <w:jc w:val="center"/>
        <w:rPr>
          <w:b/>
          <w:bCs/>
          <w:sz w:val="28"/>
          <w:szCs w:val="28"/>
        </w:rPr>
      </w:pPr>
    </w:p>
    <w:p w:rsidR="001C7E8B" w:rsidRPr="008D5B14" w:rsidRDefault="001C7E8B" w:rsidP="008D5B14">
      <w:pPr>
        <w:suppressAutoHyphens/>
        <w:jc w:val="center"/>
        <w:rPr>
          <w:b/>
          <w:bCs/>
          <w:sz w:val="28"/>
          <w:szCs w:val="28"/>
        </w:rPr>
      </w:pPr>
    </w:p>
    <w:p w:rsidR="001C7E8B" w:rsidRPr="008D5B14" w:rsidRDefault="001C7E8B" w:rsidP="008D5B14">
      <w:pPr>
        <w:suppressAutoHyphens/>
        <w:ind w:firstLine="567"/>
        <w:jc w:val="both"/>
        <w:rPr>
          <w:sz w:val="28"/>
          <w:szCs w:val="28"/>
        </w:rPr>
      </w:pPr>
      <w:r w:rsidRPr="008D5B14">
        <w:rPr>
          <w:sz w:val="28"/>
          <w:szCs w:val="28"/>
        </w:rPr>
        <w:t xml:space="preserve">Настоящая Программа вводного инструктажа по гражданской обороне </w:t>
      </w:r>
      <w:r>
        <w:rPr>
          <w:sz w:val="28"/>
          <w:szCs w:val="28"/>
        </w:rPr>
        <w:t>а</w:t>
      </w:r>
      <w:r w:rsidRPr="008D5B14">
        <w:rPr>
          <w:sz w:val="28"/>
          <w:szCs w:val="28"/>
        </w:rPr>
        <w:t>дминистрации муниципального образования «</w:t>
      </w:r>
      <w:r>
        <w:rPr>
          <w:sz w:val="28"/>
          <w:szCs w:val="28"/>
        </w:rPr>
        <w:t>Холмогорский муниципальный район</w:t>
      </w:r>
      <w:r w:rsidRPr="008D5B14">
        <w:rPr>
          <w:sz w:val="28"/>
          <w:szCs w:val="28"/>
        </w:rPr>
        <w:t xml:space="preserve">» </w:t>
      </w:r>
      <w:r>
        <w:rPr>
          <w:sz w:val="28"/>
          <w:szCs w:val="28"/>
        </w:rPr>
        <w:t>Архангельской</w:t>
      </w:r>
      <w:r w:rsidRPr="008D5B14">
        <w:rPr>
          <w:sz w:val="28"/>
          <w:szCs w:val="28"/>
        </w:rPr>
        <w:t xml:space="preserve"> области (далее – Программа), разработанная в соответствии с Положением, утверждённым постановлением Правительства РФ от 02</w:t>
      </w:r>
      <w:r>
        <w:rPr>
          <w:sz w:val="28"/>
          <w:szCs w:val="28"/>
        </w:rPr>
        <w:t xml:space="preserve"> ноября </w:t>
      </w:r>
      <w:r w:rsidRPr="008D5B14">
        <w:rPr>
          <w:sz w:val="28"/>
          <w:szCs w:val="28"/>
        </w:rPr>
        <w:t xml:space="preserve">2000 </w:t>
      </w:r>
      <w:r>
        <w:rPr>
          <w:sz w:val="28"/>
          <w:szCs w:val="28"/>
        </w:rPr>
        <w:t xml:space="preserve">года </w:t>
      </w:r>
      <w:r w:rsidRPr="008D5B14">
        <w:rPr>
          <w:sz w:val="28"/>
          <w:szCs w:val="28"/>
        </w:rPr>
        <w:t>№</w:t>
      </w:r>
      <w:r>
        <w:rPr>
          <w:sz w:val="28"/>
          <w:szCs w:val="28"/>
        </w:rPr>
        <w:t xml:space="preserve"> </w:t>
      </w:r>
      <w:r w:rsidRPr="008D5B14">
        <w:rPr>
          <w:sz w:val="28"/>
          <w:szCs w:val="28"/>
        </w:rPr>
        <w:t>841 «Об утверждении Положения о подготовке населения в области гражданской обороны», определяет порядок проведения вводного инструктажа по гражданской обороне (далее – вводный инструктаж), его цели и задачи, а также перечень вопросов, освещаемых в ходе проведения вводного инструктажа.</w:t>
      </w:r>
    </w:p>
    <w:p w:rsidR="001C7E8B" w:rsidRDefault="001C7E8B" w:rsidP="008D5B14">
      <w:pPr>
        <w:suppressAutoHyphens/>
        <w:jc w:val="center"/>
        <w:rPr>
          <w:sz w:val="28"/>
          <w:szCs w:val="28"/>
        </w:rPr>
      </w:pPr>
    </w:p>
    <w:p w:rsidR="001C7E8B" w:rsidRDefault="001C7E8B" w:rsidP="008D5B14">
      <w:pPr>
        <w:suppressAutoHyphens/>
        <w:jc w:val="center"/>
        <w:rPr>
          <w:b/>
          <w:bCs/>
          <w:sz w:val="28"/>
          <w:szCs w:val="28"/>
        </w:rPr>
      </w:pPr>
      <w:r>
        <w:rPr>
          <w:b/>
          <w:bCs/>
          <w:sz w:val="28"/>
          <w:szCs w:val="28"/>
          <w:lang w:val="en-US"/>
        </w:rPr>
        <w:t>I</w:t>
      </w:r>
      <w:r w:rsidRPr="008D5B14">
        <w:rPr>
          <w:b/>
          <w:bCs/>
          <w:sz w:val="28"/>
          <w:szCs w:val="28"/>
        </w:rPr>
        <w:t>.</w:t>
      </w:r>
      <w:r>
        <w:rPr>
          <w:b/>
          <w:bCs/>
          <w:sz w:val="28"/>
          <w:szCs w:val="28"/>
        </w:rPr>
        <w:t xml:space="preserve"> Вводная часть</w:t>
      </w:r>
    </w:p>
    <w:p w:rsidR="001C7E8B" w:rsidRPr="008D5B14" w:rsidRDefault="001C7E8B" w:rsidP="008D5B14">
      <w:pPr>
        <w:suppressAutoHyphens/>
        <w:jc w:val="center"/>
        <w:rPr>
          <w:b/>
          <w:bCs/>
          <w:sz w:val="28"/>
          <w:szCs w:val="28"/>
        </w:rPr>
      </w:pPr>
    </w:p>
    <w:p w:rsidR="001C7E8B" w:rsidRPr="008D5B14" w:rsidRDefault="001C7E8B" w:rsidP="008D5B14">
      <w:pPr>
        <w:suppressAutoHyphens/>
        <w:ind w:firstLine="567"/>
        <w:jc w:val="both"/>
        <w:rPr>
          <w:sz w:val="28"/>
          <w:szCs w:val="28"/>
        </w:rPr>
      </w:pPr>
      <w:r>
        <w:rPr>
          <w:sz w:val="28"/>
          <w:szCs w:val="28"/>
        </w:rPr>
        <w:t>1.1.</w:t>
      </w:r>
      <w:r>
        <w:rPr>
          <w:sz w:val="28"/>
          <w:szCs w:val="28"/>
          <w:lang w:val="en-US"/>
        </w:rPr>
        <w:t xml:space="preserve"> </w:t>
      </w:r>
      <w:r w:rsidRPr="008D5B14">
        <w:rPr>
          <w:sz w:val="28"/>
          <w:szCs w:val="28"/>
        </w:rPr>
        <w:t>Вводный инструктаж проводится со всеми лицам</w:t>
      </w:r>
      <w:r>
        <w:rPr>
          <w:sz w:val="28"/>
          <w:szCs w:val="28"/>
        </w:rPr>
        <w:t xml:space="preserve">и, вновь принимаемыми на работу </w:t>
      </w:r>
      <w:r w:rsidRPr="008D5B14">
        <w:rPr>
          <w:sz w:val="28"/>
          <w:szCs w:val="28"/>
        </w:rPr>
        <w:t xml:space="preserve">в структурные подразделения </w:t>
      </w:r>
      <w:r>
        <w:rPr>
          <w:sz w:val="28"/>
          <w:szCs w:val="28"/>
        </w:rPr>
        <w:t xml:space="preserve">администрации </w:t>
      </w:r>
      <w:r w:rsidRPr="008D5B14">
        <w:rPr>
          <w:sz w:val="28"/>
          <w:szCs w:val="28"/>
        </w:rPr>
        <w:t>муниципального образования «</w:t>
      </w:r>
      <w:r>
        <w:rPr>
          <w:sz w:val="28"/>
          <w:szCs w:val="28"/>
        </w:rPr>
        <w:t>Холмогорский муниципальный район</w:t>
      </w:r>
      <w:r w:rsidRPr="008D5B14">
        <w:rPr>
          <w:sz w:val="28"/>
          <w:szCs w:val="28"/>
        </w:rPr>
        <w:t xml:space="preserve">» </w:t>
      </w:r>
      <w:r>
        <w:rPr>
          <w:sz w:val="28"/>
          <w:szCs w:val="28"/>
        </w:rPr>
        <w:t xml:space="preserve">Архангельской  области </w:t>
      </w:r>
      <w:r w:rsidRPr="008D5B14">
        <w:rPr>
          <w:sz w:val="28"/>
          <w:szCs w:val="28"/>
        </w:rPr>
        <w:t>(далее – организация).</w:t>
      </w:r>
    </w:p>
    <w:p w:rsidR="001C7E8B" w:rsidRPr="008D5B14" w:rsidRDefault="001C7E8B" w:rsidP="008D5B14">
      <w:pPr>
        <w:suppressAutoHyphens/>
        <w:ind w:firstLine="567"/>
        <w:jc w:val="both"/>
        <w:rPr>
          <w:color w:val="000000"/>
          <w:sz w:val="28"/>
          <w:szCs w:val="28"/>
        </w:rPr>
      </w:pPr>
      <w:r>
        <w:rPr>
          <w:color w:val="000000"/>
          <w:sz w:val="28"/>
          <w:szCs w:val="28"/>
        </w:rPr>
        <w:t xml:space="preserve">1.2. </w:t>
      </w:r>
      <w:r w:rsidRPr="008D5B14">
        <w:rPr>
          <w:color w:val="000000"/>
          <w:sz w:val="28"/>
          <w:szCs w:val="28"/>
        </w:rPr>
        <w:t xml:space="preserve">Цель проведения вводного инструктажа - ознакомить вновь принимаемых на работу с системой </w:t>
      </w:r>
      <w:r>
        <w:rPr>
          <w:color w:val="000000"/>
          <w:sz w:val="28"/>
          <w:szCs w:val="28"/>
        </w:rPr>
        <w:t>гражданской обороны</w:t>
      </w:r>
      <w:r w:rsidRPr="008D5B14">
        <w:rPr>
          <w:color w:val="000000"/>
          <w:sz w:val="28"/>
          <w:szCs w:val="28"/>
        </w:rPr>
        <w:t xml:space="preserve"> и </w:t>
      </w:r>
      <w:r>
        <w:rPr>
          <w:color w:val="000000"/>
          <w:sz w:val="28"/>
          <w:szCs w:val="28"/>
        </w:rPr>
        <w:t>единой государственной</w:t>
      </w:r>
      <w:r>
        <w:rPr>
          <w:color w:val="000000"/>
          <w:sz w:val="28"/>
          <w:szCs w:val="28"/>
          <w:lang w:val="en-US"/>
        </w:rPr>
        <w:t xml:space="preserve"> </w:t>
      </w:r>
      <w:r w:rsidRPr="00282E00">
        <w:rPr>
          <w:color w:val="000000"/>
          <w:sz w:val="28"/>
          <w:szCs w:val="28"/>
        </w:rPr>
        <w:t>системой</w:t>
      </w:r>
      <w:r>
        <w:rPr>
          <w:color w:val="000000"/>
          <w:sz w:val="28"/>
          <w:szCs w:val="28"/>
          <w:lang w:val="en-US"/>
        </w:rPr>
        <w:t xml:space="preserve"> </w:t>
      </w:r>
      <w:r w:rsidRPr="00282E00">
        <w:rPr>
          <w:color w:val="000000"/>
          <w:sz w:val="28"/>
          <w:szCs w:val="28"/>
        </w:rPr>
        <w:t>предупреждения и ликвидации</w:t>
      </w:r>
      <w:r>
        <w:rPr>
          <w:color w:val="000000"/>
          <w:sz w:val="28"/>
          <w:szCs w:val="28"/>
          <w:lang w:val="en-US"/>
        </w:rPr>
        <w:t xml:space="preserve"> </w:t>
      </w:r>
      <w:r w:rsidRPr="00282E00">
        <w:rPr>
          <w:color w:val="000000"/>
          <w:sz w:val="28"/>
          <w:szCs w:val="28"/>
        </w:rPr>
        <w:t>чрезвычайных</w:t>
      </w:r>
      <w:r>
        <w:rPr>
          <w:color w:val="000000"/>
          <w:sz w:val="28"/>
          <w:szCs w:val="28"/>
          <w:lang w:val="en-US"/>
        </w:rPr>
        <w:t xml:space="preserve"> </w:t>
      </w:r>
      <w:r w:rsidRPr="00282E00">
        <w:rPr>
          <w:color w:val="000000"/>
          <w:sz w:val="28"/>
          <w:szCs w:val="28"/>
        </w:rPr>
        <w:t>ситуаций</w:t>
      </w:r>
      <w:r>
        <w:rPr>
          <w:color w:val="000000"/>
          <w:sz w:val="28"/>
          <w:szCs w:val="28"/>
        </w:rPr>
        <w:t xml:space="preserve"> (дале</w:t>
      </w:r>
      <w:bookmarkStart w:id="0" w:name="_GoBack"/>
      <w:bookmarkEnd w:id="0"/>
      <w:r>
        <w:rPr>
          <w:color w:val="000000"/>
          <w:sz w:val="28"/>
          <w:szCs w:val="28"/>
        </w:rPr>
        <w:t>е – ГО и РСЧС)</w:t>
      </w:r>
      <w:r w:rsidRPr="008D5B14">
        <w:rPr>
          <w:color w:val="000000"/>
          <w:sz w:val="28"/>
          <w:szCs w:val="28"/>
        </w:rPr>
        <w:t>, действующей в организации, разъяснить им порядок действий в случае возможных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1C7E8B" w:rsidRPr="008D5B14" w:rsidRDefault="001C7E8B" w:rsidP="008D5B14">
      <w:pPr>
        <w:suppressAutoHyphens/>
        <w:ind w:firstLine="567"/>
        <w:jc w:val="both"/>
        <w:rPr>
          <w:color w:val="000000"/>
          <w:sz w:val="28"/>
          <w:szCs w:val="28"/>
        </w:rPr>
      </w:pPr>
      <w:r>
        <w:rPr>
          <w:color w:val="000000"/>
          <w:sz w:val="28"/>
          <w:szCs w:val="28"/>
        </w:rPr>
        <w:t xml:space="preserve">1.3. </w:t>
      </w:r>
      <w:r w:rsidRPr="008D5B14">
        <w:rPr>
          <w:color w:val="000000"/>
          <w:sz w:val="28"/>
          <w:szCs w:val="28"/>
        </w:rPr>
        <w:t>Вводный инструктаж проводится по Программе,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в установленном порядке работодателем.</w:t>
      </w:r>
    </w:p>
    <w:p w:rsidR="001C7E8B" w:rsidRPr="008D5B14" w:rsidRDefault="001C7E8B" w:rsidP="008D5B14">
      <w:pPr>
        <w:suppressAutoHyphens/>
        <w:ind w:firstLine="567"/>
        <w:jc w:val="both"/>
        <w:rPr>
          <w:color w:val="000000"/>
          <w:sz w:val="28"/>
          <w:szCs w:val="28"/>
        </w:rPr>
      </w:pPr>
      <w:r>
        <w:rPr>
          <w:color w:val="000000"/>
          <w:sz w:val="28"/>
          <w:szCs w:val="28"/>
        </w:rPr>
        <w:t xml:space="preserve">Продолжительность </w:t>
      </w:r>
      <w:r w:rsidRPr="008D5B14">
        <w:rPr>
          <w:color w:val="000000"/>
          <w:sz w:val="28"/>
          <w:szCs w:val="28"/>
        </w:rPr>
        <w:t>инструктажа устанавливается в соответствии с утвержденной Программой.</w:t>
      </w:r>
    </w:p>
    <w:p w:rsidR="001C7E8B" w:rsidRPr="008D5B14" w:rsidRDefault="001C7E8B" w:rsidP="008D5B14">
      <w:pPr>
        <w:suppressAutoHyphens/>
        <w:ind w:firstLine="567"/>
        <w:jc w:val="both"/>
        <w:rPr>
          <w:color w:val="000000"/>
          <w:sz w:val="28"/>
          <w:szCs w:val="28"/>
        </w:rPr>
      </w:pPr>
      <w:r>
        <w:rPr>
          <w:color w:val="000000"/>
          <w:sz w:val="28"/>
          <w:szCs w:val="28"/>
        </w:rPr>
        <w:t xml:space="preserve">1.4. </w:t>
      </w:r>
      <w:r w:rsidRPr="008D5B14">
        <w:rPr>
          <w:color w:val="000000"/>
          <w:sz w:val="28"/>
          <w:szCs w:val="28"/>
        </w:rPr>
        <w:t>Вводный инструктаж проводится лицом, на которое распоряжением работодателя возложены эти обязанности.</w:t>
      </w:r>
    </w:p>
    <w:p w:rsidR="001C7E8B" w:rsidRPr="008D5B14" w:rsidRDefault="001C7E8B" w:rsidP="008D5B14">
      <w:pPr>
        <w:suppressAutoHyphens/>
        <w:ind w:firstLine="567"/>
        <w:jc w:val="both"/>
        <w:rPr>
          <w:color w:val="000000"/>
          <w:sz w:val="28"/>
          <w:szCs w:val="28"/>
        </w:rPr>
      </w:pPr>
      <w:r>
        <w:rPr>
          <w:color w:val="000000"/>
          <w:sz w:val="28"/>
          <w:szCs w:val="28"/>
        </w:rPr>
        <w:t xml:space="preserve">1.5. </w:t>
      </w:r>
      <w:r w:rsidRPr="008D5B14">
        <w:rPr>
          <w:color w:val="000000"/>
          <w:sz w:val="28"/>
          <w:szCs w:val="28"/>
        </w:rPr>
        <w:t>Проведение вводного инструктажа включает в себя ознакомление работников с общими сведениями об организации, основными технологическими процессами, потенциально опасными объектами, действиями при угрозе или возникновении ЧС.</w:t>
      </w:r>
    </w:p>
    <w:p w:rsidR="001C7E8B" w:rsidRPr="008D5B14" w:rsidRDefault="001C7E8B" w:rsidP="008D5B14">
      <w:pPr>
        <w:suppressAutoHyphens/>
        <w:ind w:firstLine="567"/>
        <w:jc w:val="both"/>
        <w:rPr>
          <w:color w:val="000000"/>
          <w:sz w:val="28"/>
          <w:szCs w:val="28"/>
        </w:rPr>
      </w:pPr>
      <w:r>
        <w:rPr>
          <w:color w:val="000000"/>
          <w:sz w:val="28"/>
          <w:szCs w:val="28"/>
        </w:rPr>
        <w:t xml:space="preserve">1.6. </w:t>
      </w:r>
      <w:r w:rsidRPr="008D5B14">
        <w:rPr>
          <w:color w:val="000000"/>
          <w:sz w:val="28"/>
          <w:szCs w:val="28"/>
        </w:rPr>
        <w:t>Вводный инструктаж завершается устной проверкой приобретенных знаний лицом, проводившим инструктаж.</w:t>
      </w:r>
    </w:p>
    <w:p w:rsidR="001C7E8B" w:rsidRPr="008D5B14" w:rsidRDefault="001C7E8B" w:rsidP="008D5B14">
      <w:pPr>
        <w:suppressAutoHyphens/>
        <w:ind w:firstLine="567"/>
        <w:jc w:val="both"/>
        <w:rPr>
          <w:rFonts w:ascii="Arial" w:hAnsi="Arial"/>
          <w:color w:val="000000"/>
          <w:sz w:val="26"/>
          <w:szCs w:val="26"/>
        </w:rPr>
      </w:pPr>
      <w:r>
        <w:rPr>
          <w:color w:val="000000"/>
          <w:sz w:val="28"/>
          <w:szCs w:val="28"/>
        </w:rPr>
        <w:t xml:space="preserve">1.7. </w:t>
      </w:r>
      <w:r w:rsidRPr="008D5B14">
        <w:rPr>
          <w:color w:val="000000"/>
          <w:sz w:val="28"/>
          <w:szCs w:val="28"/>
        </w:rPr>
        <w:t>Результаты проведения вводного инструктажа заносятся в «Журнал регистрации вводного инструктажа по гражданской обороне» с указанием подписи инструктируемого и подписи инструктирующего, а также даты проведения инструктажа</w:t>
      </w:r>
      <w:r w:rsidRPr="008D5B14">
        <w:rPr>
          <w:rFonts w:ascii="Arial" w:hAnsi="Arial"/>
          <w:color w:val="000000"/>
          <w:sz w:val="26"/>
          <w:szCs w:val="26"/>
        </w:rPr>
        <w:t>.</w:t>
      </w:r>
    </w:p>
    <w:p w:rsidR="001C7E8B" w:rsidRPr="008D5B14" w:rsidRDefault="001C7E8B" w:rsidP="008D5B14">
      <w:pPr>
        <w:suppressAutoHyphens/>
        <w:ind w:firstLine="567"/>
        <w:jc w:val="both"/>
        <w:rPr>
          <w:rFonts w:ascii="Arial" w:hAnsi="Arial"/>
          <w:color w:val="000000"/>
          <w:sz w:val="26"/>
          <w:szCs w:val="26"/>
        </w:rPr>
      </w:pPr>
    </w:p>
    <w:p w:rsidR="001C7E8B" w:rsidRPr="0030254D" w:rsidRDefault="001C7E8B" w:rsidP="008D5B14">
      <w:pPr>
        <w:widowControl w:val="0"/>
        <w:autoSpaceDE w:val="0"/>
        <w:autoSpaceDN w:val="0"/>
        <w:adjustRightInd w:val="0"/>
        <w:ind w:firstLine="568"/>
        <w:jc w:val="center"/>
        <w:rPr>
          <w:b/>
          <w:bCs/>
          <w:color w:val="000001"/>
          <w:sz w:val="28"/>
          <w:szCs w:val="28"/>
        </w:rPr>
      </w:pPr>
      <w:r>
        <w:rPr>
          <w:b/>
          <w:bCs/>
          <w:color w:val="000001"/>
          <w:sz w:val="28"/>
          <w:szCs w:val="28"/>
          <w:lang w:val="en-US"/>
        </w:rPr>
        <w:t>II</w:t>
      </w:r>
      <w:r>
        <w:rPr>
          <w:b/>
          <w:bCs/>
          <w:color w:val="000001"/>
          <w:sz w:val="28"/>
          <w:szCs w:val="28"/>
        </w:rPr>
        <w:t>. Тематический план проведения вводного инструктажа</w:t>
      </w:r>
      <w:r w:rsidRPr="0030254D">
        <w:rPr>
          <w:b/>
          <w:bCs/>
          <w:color w:val="000001"/>
          <w:sz w:val="28"/>
          <w:szCs w:val="28"/>
        </w:rPr>
        <w:t xml:space="preserve"> </w:t>
      </w:r>
    </w:p>
    <w:p w:rsidR="001C7E8B" w:rsidRPr="008D5B14" w:rsidRDefault="001C7E8B" w:rsidP="008D5B14">
      <w:pPr>
        <w:widowControl w:val="0"/>
        <w:autoSpaceDE w:val="0"/>
        <w:autoSpaceDN w:val="0"/>
        <w:adjustRightInd w:val="0"/>
        <w:jc w:val="center"/>
        <w:rPr>
          <w:b/>
          <w:bCs/>
          <w:color w:val="000001"/>
        </w:rPr>
      </w:pPr>
    </w:p>
    <w:tbl>
      <w:tblPr>
        <w:tblW w:w="0" w:type="auto"/>
        <w:jc w:val="center"/>
        <w:tblLayout w:type="fixed"/>
        <w:tblCellMar>
          <w:left w:w="90" w:type="dxa"/>
          <w:right w:w="90" w:type="dxa"/>
        </w:tblCellMar>
        <w:tblLook w:val="00A0"/>
      </w:tblPr>
      <w:tblGrid>
        <w:gridCol w:w="780"/>
        <w:gridCol w:w="6810"/>
        <w:gridCol w:w="1905"/>
      </w:tblGrid>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jc w:val="center"/>
              <w:rPr>
                <w:sz w:val="26"/>
                <w:szCs w:val="26"/>
                <w:lang w:eastAsia="en-US"/>
              </w:rPr>
            </w:pPr>
            <w:r w:rsidRPr="008D5B14">
              <w:rPr>
                <w:sz w:val="26"/>
                <w:szCs w:val="26"/>
                <w:lang w:eastAsia="en-US"/>
              </w:rPr>
              <w:t>№</w:t>
            </w:r>
          </w:p>
          <w:p w:rsidR="001C7E8B" w:rsidRPr="008D5B14" w:rsidRDefault="001C7E8B" w:rsidP="008D5B14">
            <w:pPr>
              <w:widowControl w:val="0"/>
              <w:autoSpaceDE w:val="0"/>
              <w:autoSpaceDN w:val="0"/>
              <w:adjustRightInd w:val="0"/>
              <w:spacing w:line="276" w:lineRule="auto"/>
              <w:jc w:val="center"/>
              <w:rPr>
                <w:sz w:val="26"/>
                <w:szCs w:val="26"/>
                <w:lang w:eastAsia="en-US"/>
              </w:rPr>
            </w:pPr>
            <w:r w:rsidRPr="008D5B14">
              <w:rPr>
                <w:sz w:val="26"/>
                <w:szCs w:val="26"/>
                <w:lang w:eastAsia="en-US"/>
              </w:rPr>
              <w:t xml:space="preserve">темы </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sz w:val="26"/>
                <w:szCs w:val="26"/>
                <w:lang w:eastAsia="en-US"/>
              </w:rPr>
            </w:pPr>
            <w:r w:rsidRPr="008D5B14">
              <w:rPr>
                <w:sz w:val="26"/>
                <w:szCs w:val="26"/>
                <w:lang w:eastAsia="en-US"/>
              </w:rPr>
              <w:t>Тема</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jc w:val="center"/>
              <w:rPr>
                <w:sz w:val="26"/>
                <w:szCs w:val="26"/>
                <w:lang w:eastAsia="en-US"/>
              </w:rPr>
            </w:pPr>
            <w:r w:rsidRPr="008D5B14">
              <w:rPr>
                <w:sz w:val="26"/>
                <w:szCs w:val="26"/>
                <w:lang w:eastAsia="en-US"/>
              </w:rPr>
              <w:t>Время изучения</w:t>
            </w:r>
          </w:p>
          <w:p w:rsidR="001C7E8B" w:rsidRPr="008D5B14" w:rsidRDefault="001C7E8B" w:rsidP="008D5B14">
            <w:pPr>
              <w:widowControl w:val="0"/>
              <w:autoSpaceDE w:val="0"/>
              <w:autoSpaceDN w:val="0"/>
              <w:adjustRightInd w:val="0"/>
              <w:spacing w:line="276" w:lineRule="auto"/>
              <w:jc w:val="center"/>
              <w:rPr>
                <w:sz w:val="26"/>
                <w:szCs w:val="26"/>
                <w:lang w:eastAsia="en-US"/>
              </w:rPr>
            </w:pPr>
            <w:r w:rsidRPr="008D5B14">
              <w:rPr>
                <w:sz w:val="26"/>
                <w:szCs w:val="26"/>
                <w:lang w:eastAsia="en-US"/>
              </w:rPr>
              <w:t xml:space="preserve">темы, мин. </w:t>
            </w:r>
          </w:p>
        </w:tc>
      </w:tr>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1.</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ind w:left="177"/>
              <w:rPr>
                <w:lang w:eastAsia="en-US"/>
              </w:rPr>
            </w:pPr>
            <w:r w:rsidRPr="008D5B14">
              <w:rPr>
                <w:lang w:eastAsia="en-US"/>
              </w:rPr>
              <w:t xml:space="preserve">Вводная часть </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5</w:t>
            </w:r>
          </w:p>
        </w:tc>
      </w:tr>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2.</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ind w:left="177"/>
              <w:rPr>
                <w:lang w:eastAsia="en-US"/>
              </w:rPr>
            </w:pPr>
            <w:r w:rsidRPr="008D5B14">
              <w:rPr>
                <w:lang w:eastAsia="en-US"/>
              </w:rPr>
              <w:t xml:space="preserve">Система ГО и РСЧС, действующая в организации </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10</w:t>
            </w:r>
          </w:p>
        </w:tc>
      </w:tr>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3.</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ind w:left="177"/>
              <w:rPr>
                <w:lang w:eastAsia="en-US"/>
              </w:rPr>
            </w:pPr>
            <w:r w:rsidRPr="008D5B14">
              <w:rPr>
                <w:lang w:eastAsia="en-US"/>
              </w:rPr>
              <w:t xml:space="preserve">Нормативно-правовое регулирование по подготовке к защите и по защите населения, материальных и культурных ценностей от опасностей военного характера, чрезвычайных ситуаций и пожаров </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15</w:t>
            </w:r>
          </w:p>
        </w:tc>
      </w:tr>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4.</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ind w:left="177"/>
              <w:rPr>
                <w:lang w:eastAsia="en-US"/>
              </w:rPr>
            </w:pPr>
            <w:r w:rsidRPr="008D5B14">
              <w:rPr>
                <w:lang w:eastAsia="en-US"/>
              </w:rPr>
              <w:t xml:space="preserve">Опасности, возникающие при ведении военных действий или вследствие этих действий, при чрезвычайных ситуациях и пожарах. Основные мероприятия по подготовке к защите и по защите населения от них </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25</w:t>
            </w:r>
          </w:p>
        </w:tc>
      </w:tr>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5.</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ind w:left="177"/>
              <w:rPr>
                <w:lang w:eastAsia="en-US"/>
              </w:rPr>
            </w:pPr>
            <w:r w:rsidRPr="008D5B14">
              <w:rPr>
                <w:lang w:eastAsia="en-US"/>
              </w:rPr>
              <w:t xml:space="preserve">Действия работников организации при угрозе и возникновении чрезвычайных ситуаций природного характера </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15</w:t>
            </w:r>
          </w:p>
        </w:tc>
      </w:tr>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6.</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ind w:left="177"/>
              <w:rPr>
                <w:lang w:eastAsia="en-US"/>
              </w:rPr>
            </w:pPr>
            <w:r w:rsidRPr="008D5B14">
              <w:rPr>
                <w:lang w:eastAsia="en-US"/>
              </w:rPr>
              <w:t xml:space="preserve">Действия работников организации  в чрезвычайных ситуациях техногенного характера, а также при угрозе и совершении террористических актов </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35</w:t>
            </w:r>
          </w:p>
        </w:tc>
      </w:tr>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7.</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ind w:left="177"/>
              <w:rPr>
                <w:lang w:eastAsia="en-US"/>
              </w:rPr>
            </w:pPr>
            <w:r w:rsidRPr="008D5B14">
              <w:rPr>
                <w:lang w:eastAsia="en-US"/>
              </w:rPr>
              <w:t xml:space="preserve">Действия работников организации в условиях негативных и опасных факторов бытового характера </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10</w:t>
            </w:r>
          </w:p>
        </w:tc>
      </w:tr>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8.</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ind w:left="177"/>
              <w:rPr>
                <w:lang w:eastAsia="en-US"/>
              </w:rPr>
            </w:pPr>
            <w:r w:rsidRPr="008D5B14">
              <w:rPr>
                <w:lang w:eastAsia="en-US"/>
              </w:rPr>
              <w:t xml:space="preserve">Действия работников организации при пожаре </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20</w:t>
            </w:r>
          </w:p>
        </w:tc>
      </w:tr>
      <w:tr w:rsidR="001C7E8B" w:rsidRPr="008D5B14">
        <w:trPr>
          <w:jc w:val="center"/>
        </w:trPr>
        <w:tc>
          <w:tcPr>
            <w:tcW w:w="78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9.</w:t>
            </w:r>
          </w:p>
        </w:tc>
        <w:tc>
          <w:tcPr>
            <w:tcW w:w="681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B93A08">
            <w:pPr>
              <w:widowControl w:val="0"/>
              <w:autoSpaceDE w:val="0"/>
              <w:autoSpaceDN w:val="0"/>
              <w:adjustRightInd w:val="0"/>
              <w:spacing w:line="276" w:lineRule="auto"/>
              <w:ind w:left="177"/>
              <w:rPr>
                <w:lang w:eastAsia="en-US"/>
              </w:rPr>
            </w:pPr>
            <w:r w:rsidRPr="008D5B14">
              <w:rPr>
                <w:lang w:eastAsia="en-US"/>
              </w:rPr>
              <w:t>Оказ</w:t>
            </w:r>
            <w:r>
              <w:rPr>
                <w:lang w:eastAsia="en-US"/>
              </w:rPr>
              <w:t>ание первой медицинской помощи.</w:t>
            </w:r>
          </w:p>
        </w:tc>
        <w:tc>
          <w:tcPr>
            <w:tcW w:w="190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vAlign w:val="cente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15</w:t>
            </w:r>
          </w:p>
        </w:tc>
      </w:tr>
      <w:tr w:rsidR="001C7E8B" w:rsidRPr="008D5B14">
        <w:trPr>
          <w:jc w:val="center"/>
        </w:trPr>
        <w:tc>
          <w:tcPr>
            <w:tcW w:w="759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ind w:firstLine="6627"/>
              <w:rPr>
                <w:lang w:eastAsia="en-US"/>
              </w:rPr>
            </w:pPr>
            <w:r w:rsidRPr="008D5B14">
              <w:rPr>
                <w:lang w:eastAsia="en-US"/>
              </w:rPr>
              <w:t xml:space="preserve">Итого: </w:t>
            </w:r>
          </w:p>
        </w:tc>
        <w:tc>
          <w:tcPr>
            <w:tcW w:w="190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C7E8B" w:rsidRPr="008D5B14" w:rsidRDefault="001C7E8B" w:rsidP="008D5B14">
            <w:pPr>
              <w:widowControl w:val="0"/>
              <w:autoSpaceDE w:val="0"/>
              <w:autoSpaceDN w:val="0"/>
              <w:adjustRightInd w:val="0"/>
              <w:spacing w:line="276" w:lineRule="auto"/>
              <w:jc w:val="center"/>
              <w:rPr>
                <w:lang w:eastAsia="en-US"/>
              </w:rPr>
            </w:pPr>
            <w:r w:rsidRPr="008D5B14">
              <w:rPr>
                <w:lang w:eastAsia="en-US"/>
              </w:rPr>
              <w:t xml:space="preserve">150 мин. </w:t>
            </w:r>
          </w:p>
        </w:tc>
      </w:tr>
    </w:tbl>
    <w:p w:rsidR="001C7E8B" w:rsidRPr="008D5B14" w:rsidRDefault="001C7E8B" w:rsidP="008D5B14">
      <w:pPr>
        <w:ind w:firstLine="708"/>
        <w:jc w:val="center"/>
      </w:pPr>
    </w:p>
    <w:p w:rsidR="001C7E8B" w:rsidRDefault="001C7E8B" w:rsidP="008D5B14">
      <w:pPr>
        <w:widowControl w:val="0"/>
        <w:autoSpaceDE w:val="0"/>
        <w:autoSpaceDN w:val="0"/>
        <w:adjustRightInd w:val="0"/>
        <w:ind w:firstLine="568"/>
        <w:jc w:val="center"/>
        <w:rPr>
          <w:b/>
          <w:bCs/>
          <w:color w:val="000001"/>
          <w:sz w:val="28"/>
          <w:szCs w:val="28"/>
        </w:rPr>
      </w:pPr>
    </w:p>
    <w:p w:rsidR="001C7E8B" w:rsidRPr="008D5B14" w:rsidRDefault="001C7E8B" w:rsidP="008D5B14">
      <w:pPr>
        <w:widowControl w:val="0"/>
        <w:autoSpaceDE w:val="0"/>
        <w:autoSpaceDN w:val="0"/>
        <w:adjustRightInd w:val="0"/>
        <w:ind w:firstLine="568"/>
        <w:jc w:val="center"/>
        <w:rPr>
          <w:b/>
          <w:bCs/>
          <w:color w:val="000001"/>
          <w:sz w:val="28"/>
          <w:szCs w:val="28"/>
        </w:rPr>
      </w:pPr>
      <w:r>
        <w:rPr>
          <w:b/>
          <w:bCs/>
          <w:color w:val="000001"/>
          <w:sz w:val="28"/>
          <w:szCs w:val="28"/>
          <w:lang w:val="en-US"/>
        </w:rPr>
        <w:t>III</w:t>
      </w:r>
      <w:r>
        <w:rPr>
          <w:b/>
          <w:bCs/>
          <w:color w:val="000001"/>
          <w:sz w:val="28"/>
          <w:szCs w:val="28"/>
        </w:rPr>
        <w:t>. Перечень основных вопросов вводного инструктажа</w:t>
      </w:r>
    </w:p>
    <w:p w:rsidR="001C7E8B" w:rsidRPr="008D5B14" w:rsidRDefault="001C7E8B" w:rsidP="008D5B14">
      <w:pPr>
        <w:widowControl w:val="0"/>
        <w:autoSpaceDE w:val="0"/>
        <w:autoSpaceDN w:val="0"/>
        <w:adjustRightInd w:val="0"/>
        <w:ind w:firstLine="568"/>
        <w:jc w:val="both"/>
        <w:rPr>
          <w:sz w:val="28"/>
          <w:szCs w:val="28"/>
        </w:rPr>
      </w:pP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3.1. </w:t>
      </w:r>
      <w:r w:rsidRPr="008D5B14">
        <w:rPr>
          <w:sz w:val="28"/>
          <w:szCs w:val="28"/>
        </w:rPr>
        <w:t>Направление деятельности организации, ее назначение, функции, основные технологические процессы.</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3.2. </w:t>
      </w:r>
      <w:r w:rsidRPr="008D5B14">
        <w:rPr>
          <w:sz w:val="28"/>
          <w:szCs w:val="28"/>
        </w:rPr>
        <w:t>Структура и задачи системы ГО и РСЧС организации. Права, обязанности, состав сил и средств ее подразделений и формирований.</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3.3. </w:t>
      </w:r>
      <w:r w:rsidRPr="008D5B14">
        <w:rPr>
          <w:sz w:val="28"/>
          <w:szCs w:val="28"/>
        </w:rPr>
        <w:t>Законодательство Российской Федерации в области гражданской обороны, защиты населения от чрезвычайных ситуаций природного и техногенного характера и обеспечения пожарной безопасности.</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Основные </w:t>
      </w:r>
      <w:r w:rsidRPr="008D5B14">
        <w:rPr>
          <w:sz w:val="28"/>
          <w:szCs w:val="28"/>
        </w:rPr>
        <w:t>термины и понятия.</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Права </w:t>
      </w:r>
      <w:r w:rsidRPr="008D5B14">
        <w:rPr>
          <w:sz w:val="28"/>
          <w:szCs w:val="28"/>
        </w:rPr>
        <w:t>и обязанности граждан в области</w:t>
      </w:r>
      <w:r>
        <w:rPr>
          <w:sz w:val="28"/>
          <w:szCs w:val="28"/>
        </w:rPr>
        <w:t xml:space="preserve"> гражданской обороны, защиты </w:t>
      </w:r>
      <w:r w:rsidRPr="008D5B14">
        <w:rPr>
          <w:sz w:val="28"/>
          <w:szCs w:val="28"/>
        </w:rPr>
        <w:t>от чрезвычайных ситуаций природного и техногенного характера и пожарной безопасности.</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Основные </w:t>
      </w:r>
      <w:r w:rsidRPr="008D5B14">
        <w:rPr>
          <w:sz w:val="28"/>
          <w:szCs w:val="28"/>
        </w:rPr>
        <w:t>локальные нормативные акты в области ГО и ЧС, действующие в организации. Положение об организации и ведении гражданской обороны. План гражданской обороны.</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3.4. </w:t>
      </w:r>
      <w:r w:rsidRPr="008D5B14">
        <w:rPr>
          <w:sz w:val="28"/>
          <w:szCs w:val="28"/>
        </w:rPr>
        <w:t>Опасности военного характера и присущие им особенности. Поражающие факторы ядерного, химического, бактериологического и обычного оружия.</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Виды </w:t>
      </w:r>
      <w:r w:rsidRPr="008D5B14">
        <w:rPr>
          <w:sz w:val="28"/>
          <w:szCs w:val="28"/>
        </w:rPr>
        <w:t>и характеристики источников чрезвычайных ситуаций. Поражающие факторы источников чрезвычайных ситуаций. Виды пожаров и их поражающие факторы.</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Оповещение. </w:t>
      </w:r>
      <w:r w:rsidRPr="008D5B14">
        <w:rPr>
          <w:sz w:val="28"/>
          <w:szCs w:val="28"/>
        </w:rPr>
        <w:t>Действия работников организации при оповещении о чрезвычайных ситуациях в мирное время и об опасностях, возникающих при ведении военных действий или вследствие этих действий. Сигналы оповещения.</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Эвакуация </w:t>
      </w:r>
      <w:r w:rsidRPr="008D5B14">
        <w:rPr>
          <w:sz w:val="28"/>
          <w:szCs w:val="28"/>
        </w:rPr>
        <w:t>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 в организации.</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Организация </w:t>
      </w:r>
      <w:r w:rsidRPr="008D5B14">
        <w:rPr>
          <w:sz w:val="28"/>
          <w:szCs w:val="28"/>
        </w:rPr>
        <w:t>инженерной защиты населения. Классификация защитных сооружений. Убежища и их основные элементы. Противорадиационные укрытия, их назначения и основные элементы. Укрытия простейшего типа и их устройство. Порядок заполнения защитных сооружений и пребывания в них.</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Средства </w:t>
      </w:r>
      <w:r w:rsidRPr="008D5B14">
        <w:rPr>
          <w:sz w:val="28"/>
          <w:szCs w:val="28"/>
        </w:rPr>
        <w:t>индивидуальной защиты органов дыхания и кожи. Медицинские средства индивидуальной защиты. Назначение и правила их применения.</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3.5. </w:t>
      </w:r>
      <w:r w:rsidRPr="008D5B14">
        <w:rPr>
          <w:sz w:val="28"/>
          <w:szCs w:val="28"/>
        </w:rPr>
        <w:t>Понятия об опасном природном явлении, стихийном бедствии и источниках чрезвычайных ситуаций природного характера. Классификация и характеристика чрезвычайных ситуаций природного характера.</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Наиболее </w:t>
      </w:r>
      <w:r w:rsidRPr="008D5B14">
        <w:rPr>
          <w:sz w:val="28"/>
          <w:szCs w:val="28"/>
        </w:rPr>
        <w:t>вероятные чрезвычайные ситуации, характерные для местности, где расположена организация. Их причины и последствия. Действия работников при оповещении, во время и после их возникновения.</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3.6. </w:t>
      </w:r>
      <w:r w:rsidRPr="008D5B14">
        <w:rPr>
          <w:sz w:val="28"/>
          <w:szCs w:val="28"/>
        </w:rPr>
        <w:t>Понятия об аварии и катастрофе. Классификация чрезвычайных ситуаций техногенного характера и их характеристика.</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Перечень </w:t>
      </w:r>
      <w:r w:rsidRPr="008D5B14">
        <w:rPr>
          <w:sz w:val="28"/>
          <w:szCs w:val="28"/>
        </w:rPr>
        <w:t>потенциально опасных объектов, которые могут оказывать воздействие на нормальное функционирование организации, их характеристика.</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Возможная </w:t>
      </w:r>
      <w:r w:rsidRPr="008D5B14">
        <w:rPr>
          <w:sz w:val="28"/>
          <w:szCs w:val="28"/>
        </w:rPr>
        <w:t>обстановка в организации при возникновении крупных аварий и техногенных катастроф.</w:t>
      </w:r>
    </w:p>
    <w:p w:rsidR="001C7E8B" w:rsidRPr="008D5B14" w:rsidRDefault="001C7E8B" w:rsidP="0030254D">
      <w:pPr>
        <w:widowControl w:val="0"/>
        <w:autoSpaceDE w:val="0"/>
        <w:autoSpaceDN w:val="0"/>
        <w:adjustRightInd w:val="0"/>
        <w:ind w:firstLine="568"/>
        <w:jc w:val="both"/>
        <w:rPr>
          <w:sz w:val="28"/>
          <w:szCs w:val="28"/>
        </w:rPr>
      </w:pPr>
      <w:r w:rsidRPr="008D5B14">
        <w:rPr>
          <w:sz w:val="28"/>
          <w:szCs w:val="28"/>
        </w:rPr>
        <w:t>Д</w:t>
      </w:r>
      <w:r>
        <w:rPr>
          <w:sz w:val="28"/>
          <w:szCs w:val="28"/>
        </w:rPr>
        <w:t xml:space="preserve">ействия </w:t>
      </w:r>
      <w:r w:rsidRPr="008D5B14">
        <w:rPr>
          <w:sz w:val="28"/>
          <w:szCs w:val="28"/>
        </w:rPr>
        <w:t>работников: при оповещении об аварии на радиационно опасном, химически опасном, гидродинамически опасном объекте; при эвакуации; при отсутствии возможности эвакуации; при выходе из зоны заражения и пр.</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Общие </w:t>
      </w:r>
      <w:r w:rsidRPr="008D5B14">
        <w:rPr>
          <w:sz w:val="28"/>
          <w:szCs w:val="28"/>
        </w:rPr>
        <w:t>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Виды </w:t>
      </w:r>
      <w:r w:rsidRPr="008D5B14">
        <w:rPr>
          <w:sz w:val="28"/>
          <w:szCs w:val="28"/>
        </w:rPr>
        <w:t>террористических актов, их общие и отличительные черты. Правила и порядок поведения населения при угрозе или совершении террористического акта.</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Признаки, </w:t>
      </w:r>
      <w:r w:rsidRPr="008D5B14">
        <w:rPr>
          <w:sz w:val="28"/>
          <w:szCs w:val="28"/>
        </w:rPr>
        <w:t>указывающие на возможность наличия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3.7. </w:t>
      </w:r>
      <w:r w:rsidRPr="008D5B14">
        <w:rPr>
          <w:sz w:val="28"/>
          <w:szCs w:val="28"/>
        </w:rPr>
        <w:t>Возможные негативные и опасные факторы бытового характера.</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Правила </w:t>
      </w:r>
      <w:r w:rsidRPr="008D5B14">
        <w:rPr>
          <w:sz w:val="28"/>
          <w:szCs w:val="28"/>
        </w:rPr>
        <w:t>действий по обеспечению личной безопасности в местах массового скопления людей, при пожаре, в общественном транспорте, на водных объектах.</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Способы </w:t>
      </w:r>
      <w:r w:rsidRPr="008D5B14">
        <w:rPr>
          <w:sz w:val="28"/>
          <w:szCs w:val="28"/>
        </w:rPr>
        <w:t>предотвращения и преодоления паники и панических настроений.</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Действия </w:t>
      </w:r>
      <w:r w:rsidRPr="008D5B14">
        <w:rPr>
          <w:sz w:val="28"/>
          <w:szCs w:val="28"/>
        </w:rPr>
        <w:t>при дорожно-транспортных происшествиях, отравлениях, укусах животных.</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3.8. </w:t>
      </w:r>
      <w:r w:rsidRPr="008D5B14">
        <w:rPr>
          <w:sz w:val="28"/>
          <w:szCs w:val="28"/>
        </w:rPr>
        <w:t xml:space="preserve">Основные требования пожарной безопасности на рабочем месте и в быту. </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Противопожарный </w:t>
      </w:r>
      <w:r w:rsidRPr="008D5B14">
        <w:rPr>
          <w:sz w:val="28"/>
          <w:szCs w:val="28"/>
        </w:rPr>
        <w:t xml:space="preserve">режим организации. Система оповещения и инструкция по действиям работников при пожаре. План (схема) эвакуации. </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Действия </w:t>
      </w:r>
      <w:r w:rsidRPr="008D5B14">
        <w:rPr>
          <w:sz w:val="28"/>
          <w:szCs w:val="28"/>
        </w:rPr>
        <w:t xml:space="preserve">при обнаружении задымления и возгорания, а также по сигналам оповещения о пожаре и при эвакуации. </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Обязанности </w:t>
      </w:r>
      <w:r w:rsidRPr="008D5B14">
        <w:rPr>
          <w:sz w:val="28"/>
          <w:szCs w:val="28"/>
        </w:rPr>
        <w:t xml:space="preserve">граждан по соблюдению правил пожарной безопасности. Ответственность за нарушения требований пожарной безопасности. </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Технические </w:t>
      </w:r>
      <w:r w:rsidRPr="008D5B14">
        <w:rPr>
          <w:sz w:val="28"/>
          <w:szCs w:val="28"/>
        </w:rPr>
        <w:t>средства пожаротушения. Действия работников по предупреждению пожара, а также по применению первичных средств пожаротушения.</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3.9. </w:t>
      </w:r>
      <w:r w:rsidRPr="008D5B14">
        <w:rPr>
          <w:sz w:val="28"/>
          <w:szCs w:val="28"/>
        </w:rPr>
        <w:t>Основные правила оказания первой медицинской помощи в неотложных ситуациях. Правила и техника проведения искусственного дыхания и непрямого массажа сердца.</w:t>
      </w:r>
    </w:p>
    <w:p w:rsidR="001C7E8B" w:rsidRPr="008D5B14" w:rsidRDefault="001C7E8B" w:rsidP="0030254D">
      <w:pPr>
        <w:widowControl w:val="0"/>
        <w:autoSpaceDE w:val="0"/>
        <w:autoSpaceDN w:val="0"/>
        <w:adjustRightInd w:val="0"/>
        <w:ind w:firstLine="568"/>
        <w:jc w:val="both"/>
        <w:rPr>
          <w:sz w:val="28"/>
          <w:szCs w:val="28"/>
        </w:rPr>
      </w:pPr>
      <w:r w:rsidRPr="008D5B14">
        <w:rPr>
          <w:sz w:val="28"/>
          <w:szCs w:val="28"/>
        </w:rPr>
        <w:t>Пер</w:t>
      </w:r>
      <w:r>
        <w:rPr>
          <w:sz w:val="28"/>
          <w:szCs w:val="28"/>
        </w:rPr>
        <w:t xml:space="preserve">вая </w:t>
      </w:r>
      <w:r w:rsidRPr="008D5B14">
        <w:rPr>
          <w:sz w:val="28"/>
          <w:szCs w:val="28"/>
        </w:rPr>
        <w:t>помощь при кровотечениях и ранениях. Способы остановки кровотечения. Виды повязок. Правила и приемы наложения повязок на раны.</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Первая </w:t>
      </w:r>
      <w:r w:rsidRPr="008D5B14">
        <w:rPr>
          <w:sz w:val="28"/>
          <w:szCs w:val="28"/>
        </w:rPr>
        <w:t>помощь при переломах. Приемы и способы иммобилизации</w:t>
      </w:r>
      <w:r>
        <w:rPr>
          <w:sz w:val="28"/>
          <w:szCs w:val="28"/>
        </w:rPr>
        <w:t xml:space="preserve"> </w:t>
      </w:r>
      <w:r w:rsidRPr="008D5B14">
        <w:rPr>
          <w:sz w:val="28"/>
          <w:szCs w:val="28"/>
        </w:rPr>
        <w:t>с применением табельных и подручных средств. Способы и правила транспортировки и переноски пострадавших.</w:t>
      </w:r>
    </w:p>
    <w:p w:rsidR="001C7E8B" w:rsidRPr="008D5B14" w:rsidRDefault="001C7E8B" w:rsidP="0030254D">
      <w:pPr>
        <w:widowControl w:val="0"/>
        <w:autoSpaceDE w:val="0"/>
        <w:autoSpaceDN w:val="0"/>
        <w:adjustRightInd w:val="0"/>
        <w:ind w:firstLine="568"/>
        <w:jc w:val="both"/>
        <w:rPr>
          <w:sz w:val="28"/>
          <w:szCs w:val="28"/>
        </w:rPr>
      </w:pPr>
      <w:r>
        <w:rPr>
          <w:sz w:val="28"/>
          <w:szCs w:val="28"/>
        </w:rPr>
        <w:t xml:space="preserve">Первая </w:t>
      </w:r>
      <w:r w:rsidRPr="008D5B14">
        <w:rPr>
          <w:sz w:val="28"/>
          <w:szCs w:val="28"/>
        </w:rPr>
        <w:t>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1C7E8B" w:rsidRPr="00014CF2" w:rsidRDefault="001C7E8B" w:rsidP="0030254D">
      <w:pPr>
        <w:rPr>
          <w:sz w:val="28"/>
          <w:szCs w:val="28"/>
        </w:rPr>
      </w:pPr>
    </w:p>
    <w:p w:rsidR="001C7E8B" w:rsidRDefault="001C7E8B" w:rsidP="008D5B14">
      <w:pPr>
        <w:rPr>
          <w:sz w:val="28"/>
          <w:szCs w:val="28"/>
        </w:rPr>
      </w:pPr>
    </w:p>
    <w:p w:rsidR="001C7E8B" w:rsidRPr="00014CF2" w:rsidRDefault="001C7E8B" w:rsidP="008D5B14">
      <w:pPr>
        <w:rPr>
          <w:sz w:val="28"/>
          <w:szCs w:val="28"/>
        </w:rPr>
      </w:pPr>
    </w:p>
    <w:p w:rsidR="001C7E8B" w:rsidRPr="0030254D" w:rsidRDefault="001C7E8B" w:rsidP="0030254D">
      <w:pPr>
        <w:jc w:val="center"/>
        <w:rPr>
          <w:lang w:val="en-US"/>
        </w:rPr>
      </w:pPr>
      <w:r>
        <w:t>__________</w:t>
      </w:r>
      <w:r>
        <w:rPr>
          <w:lang w:val="en-US"/>
        </w:rPr>
        <w:t>_______</w:t>
      </w:r>
    </w:p>
    <w:sectPr w:rsidR="001C7E8B" w:rsidRPr="0030254D" w:rsidSect="007B7500">
      <w:headerReference w:type="default" r:id="rId6"/>
      <w:pgSz w:w="11906" w:h="16838" w:code="9"/>
      <w:pgMar w:top="1134" w:right="851" w:bottom="1134" w:left="1701" w:header="56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E8B" w:rsidRDefault="001C7E8B">
      <w:r>
        <w:separator/>
      </w:r>
    </w:p>
  </w:endnote>
  <w:endnote w:type="continuationSeparator" w:id="1">
    <w:p w:rsidR="001C7E8B" w:rsidRDefault="001C7E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E8B" w:rsidRDefault="001C7E8B">
      <w:r>
        <w:separator/>
      </w:r>
    </w:p>
  </w:footnote>
  <w:footnote w:type="continuationSeparator" w:id="1">
    <w:p w:rsidR="001C7E8B" w:rsidRDefault="001C7E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E8B" w:rsidRDefault="001C7E8B" w:rsidP="007B7500">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1C7E8B" w:rsidRDefault="001C7E8B" w:rsidP="007B7500">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00C4"/>
    <w:rsid w:val="00014CF2"/>
    <w:rsid w:val="000F165A"/>
    <w:rsid w:val="000F7B68"/>
    <w:rsid w:val="00127F50"/>
    <w:rsid w:val="001500C4"/>
    <w:rsid w:val="001C7E8B"/>
    <w:rsid w:val="002457DC"/>
    <w:rsid w:val="00277559"/>
    <w:rsid w:val="00282E00"/>
    <w:rsid w:val="002C69FE"/>
    <w:rsid w:val="0030254D"/>
    <w:rsid w:val="003A6D35"/>
    <w:rsid w:val="003C6B50"/>
    <w:rsid w:val="004203C8"/>
    <w:rsid w:val="0049193D"/>
    <w:rsid w:val="004D5F33"/>
    <w:rsid w:val="004E5A8B"/>
    <w:rsid w:val="005D20CC"/>
    <w:rsid w:val="005E02CA"/>
    <w:rsid w:val="005F1572"/>
    <w:rsid w:val="00674298"/>
    <w:rsid w:val="006A1F84"/>
    <w:rsid w:val="00704A9B"/>
    <w:rsid w:val="00744C31"/>
    <w:rsid w:val="007649C7"/>
    <w:rsid w:val="00771EFF"/>
    <w:rsid w:val="0078117B"/>
    <w:rsid w:val="007B7500"/>
    <w:rsid w:val="008D5B14"/>
    <w:rsid w:val="009A6A6E"/>
    <w:rsid w:val="00A626F2"/>
    <w:rsid w:val="00A62957"/>
    <w:rsid w:val="00AA45D0"/>
    <w:rsid w:val="00AE5A8E"/>
    <w:rsid w:val="00B3045D"/>
    <w:rsid w:val="00B929C7"/>
    <w:rsid w:val="00B93A08"/>
    <w:rsid w:val="00C22AB4"/>
    <w:rsid w:val="00C345C0"/>
    <w:rsid w:val="00C429F0"/>
    <w:rsid w:val="00C50107"/>
    <w:rsid w:val="00CB3220"/>
    <w:rsid w:val="00CD01C9"/>
    <w:rsid w:val="00DC01B7"/>
    <w:rsid w:val="00DE27FC"/>
    <w:rsid w:val="00F622B8"/>
    <w:rsid w:val="00F861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A8E"/>
    <w:rPr>
      <w:rFonts w:ascii="Times New Roman" w:eastAsia="Times New Roman" w:hAnsi="Times New Roman"/>
      <w:sz w:val="24"/>
      <w:szCs w:val="24"/>
    </w:rPr>
  </w:style>
  <w:style w:type="character" w:default="1" w:styleId="DefaultParagraphFont">
    <w:name w:val="Default Paragraph Font"/>
    <w:link w:val="a"/>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AE5A8E"/>
    <w:pPr>
      <w:spacing w:before="100" w:beforeAutospacing="1" w:after="100" w:afterAutospacing="1"/>
    </w:pPr>
    <w:rPr>
      <w:rFonts w:ascii="Tahoma" w:hAnsi="Tahoma" w:cs="Tahoma"/>
      <w:sz w:val="20"/>
      <w:szCs w:val="20"/>
      <w:lang w:val="en-US" w:eastAsia="en-US"/>
    </w:rPr>
  </w:style>
  <w:style w:type="paragraph" w:styleId="BodyText2">
    <w:name w:val="Body Text 2"/>
    <w:basedOn w:val="Normal"/>
    <w:link w:val="BodyText2Char"/>
    <w:uiPriority w:val="99"/>
    <w:rsid w:val="00AE5A8E"/>
    <w:pPr>
      <w:overflowPunct w:val="0"/>
      <w:autoSpaceDE w:val="0"/>
      <w:autoSpaceDN w:val="0"/>
      <w:adjustRightInd w:val="0"/>
    </w:pPr>
    <w:rPr>
      <w:sz w:val="28"/>
      <w:szCs w:val="28"/>
    </w:rPr>
  </w:style>
  <w:style w:type="character" w:customStyle="1" w:styleId="BodyText2Char">
    <w:name w:val="Body Text 2 Char"/>
    <w:basedOn w:val="DefaultParagraphFont"/>
    <w:link w:val="BodyText2"/>
    <w:uiPriority w:val="99"/>
    <w:locked/>
    <w:rsid w:val="00AE5A8E"/>
    <w:rPr>
      <w:rFonts w:ascii="Times New Roman" w:hAnsi="Times New Roman" w:cs="Times New Roman"/>
      <w:sz w:val="20"/>
      <w:szCs w:val="20"/>
      <w:lang w:eastAsia="ru-RU"/>
    </w:rPr>
  </w:style>
  <w:style w:type="paragraph" w:styleId="Header">
    <w:name w:val="header"/>
    <w:basedOn w:val="Normal"/>
    <w:link w:val="HeaderChar"/>
    <w:uiPriority w:val="99"/>
    <w:rsid w:val="00AE5A8E"/>
    <w:pPr>
      <w:tabs>
        <w:tab w:val="center" w:pos="4677"/>
        <w:tab w:val="right" w:pos="9355"/>
      </w:tabs>
    </w:pPr>
  </w:style>
  <w:style w:type="character" w:customStyle="1" w:styleId="HeaderChar">
    <w:name w:val="Header Char"/>
    <w:basedOn w:val="DefaultParagraphFont"/>
    <w:link w:val="Header"/>
    <w:uiPriority w:val="99"/>
    <w:locked/>
    <w:rsid w:val="00AE5A8E"/>
    <w:rPr>
      <w:rFonts w:ascii="Times New Roman" w:hAnsi="Times New Roman" w:cs="Times New Roman"/>
      <w:sz w:val="24"/>
      <w:szCs w:val="24"/>
      <w:lang w:eastAsia="ru-RU"/>
    </w:rPr>
  </w:style>
  <w:style w:type="character" w:styleId="PageNumber">
    <w:name w:val="page number"/>
    <w:basedOn w:val="DefaultParagraphFont"/>
    <w:uiPriority w:val="99"/>
    <w:rsid w:val="00AE5A8E"/>
  </w:style>
  <w:style w:type="paragraph" w:styleId="BalloonText">
    <w:name w:val="Balloon Text"/>
    <w:basedOn w:val="Normal"/>
    <w:link w:val="BalloonTextChar"/>
    <w:uiPriority w:val="99"/>
    <w:semiHidden/>
    <w:rsid w:val="00AE5A8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5A8E"/>
    <w:rPr>
      <w:rFonts w:ascii="Tahoma" w:hAnsi="Tahoma" w:cs="Tahoma"/>
      <w:sz w:val="16"/>
      <w:szCs w:val="16"/>
      <w:lang w:eastAsia="ru-RU"/>
    </w:rPr>
  </w:style>
  <w:style w:type="paragraph" w:styleId="BodyTextIndent">
    <w:name w:val="Body Text Indent"/>
    <w:basedOn w:val="Normal"/>
    <w:link w:val="BodyTextIndentChar"/>
    <w:uiPriority w:val="99"/>
    <w:semiHidden/>
    <w:rsid w:val="00AE5A8E"/>
    <w:pPr>
      <w:spacing w:after="120"/>
      <w:ind w:left="283"/>
    </w:pPr>
  </w:style>
  <w:style w:type="character" w:customStyle="1" w:styleId="BodyTextIndentChar">
    <w:name w:val="Body Text Indent Char"/>
    <w:basedOn w:val="DefaultParagraphFont"/>
    <w:link w:val="BodyTextIndent"/>
    <w:uiPriority w:val="99"/>
    <w:semiHidden/>
    <w:locked/>
    <w:rsid w:val="00AE5A8E"/>
    <w:rPr>
      <w:rFonts w:ascii="Times New Roman" w:hAnsi="Times New Roman" w:cs="Times New Roman"/>
      <w:sz w:val="24"/>
      <w:szCs w:val="24"/>
      <w:lang w:eastAsia="ru-RU"/>
    </w:rPr>
  </w:style>
  <w:style w:type="paragraph" w:styleId="Footer">
    <w:name w:val="footer"/>
    <w:basedOn w:val="Normal"/>
    <w:link w:val="FooterChar"/>
    <w:uiPriority w:val="99"/>
    <w:rsid w:val="008D5B14"/>
    <w:pPr>
      <w:tabs>
        <w:tab w:val="center" w:pos="4677"/>
        <w:tab w:val="right" w:pos="9355"/>
      </w:tabs>
    </w:pPr>
  </w:style>
  <w:style w:type="character" w:customStyle="1" w:styleId="FooterChar">
    <w:name w:val="Footer Char"/>
    <w:basedOn w:val="DefaultParagraphFont"/>
    <w:link w:val="Footer"/>
    <w:uiPriority w:val="99"/>
    <w:locked/>
    <w:rsid w:val="008D5B14"/>
    <w:rPr>
      <w:rFonts w:ascii="Times New Roman" w:hAnsi="Times New Roman" w:cs="Times New Roman"/>
      <w:sz w:val="24"/>
      <w:szCs w:val="24"/>
      <w:lang w:eastAsia="ru-RU"/>
    </w:rPr>
  </w:style>
  <w:style w:type="paragraph" w:customStyle="1" w:styleId="a">
    <w:name w:val="Знак Знак Знак Знак Знак Знак Знак Знак Знак Знак"/>
    <w:basedOn w:val="Normal"/>
    <w:link w:val="DefaultParagraphFont"/>
    <w:uiPriority w:val="99"/>
    <w:rsid w:val="0030254D"/>
    <w:pPr>
      <w:spacing w:after="160" w:line="240" w:lineRule="exact"/>
    </w:pPr>
    <w:rPr>
      <w:rFonts w:ascii="Verdana" w:eastAsia="Calibri"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841920473">
      <w:marLeft w:val="0"/>
      <w:marRight w:val="0"/>
      <w:marTop w:val="0"/>
      <w:marBottom w:val="0"/>
      <w:divBdr>
        <w:top w:val="none" w:sz="0" w:space="0" w:color="auto"/>
        <w:left w:val="none" w:sz="0" w:space="0" w:color="auto"/>
        <w:bottom w:val="none" w:sz="0" w:space="0" w:color="auto"/>
        <w:right w:val="none" w:sz="0" w:space="0" w:color="auto"/>
      </w:divBdr>
    </w:div>
    <w:div w:id="1841920474">
      <w:marLeft w:val="0"/>
      <w:marRight w:val="0"/>
      <w:marTop w:val="0"/>
      <w:marBottom w:val="0"/>
      <w:divBdr>
        <w:top w:val="none" w:sz="0" w:space="0" w:color="auto"/>
        <w:left w:val="none" w:sz="0" w:space="0" w:color="auto"/>
        <w:bottom w:val="none" w:sz="0" w:space="0" w:color="auto"/>
        <w:right w:val="none" w:sz="0" w:space="0" w:color="auto"/>
      </w:divBdr>
    </w:div>
    <w:div w:id="1841920475">
      <w:marLeft w:val="0"/>
      <w:marRight w:val="0"/>
      <w:marTop w:val="0"/>
      <w:marBottom w:val="0"/>
      <w:divBdr>
        <w:top w:val="none" w:sz="0" w:space="0" w:color="auto"/>
        <w:left w:val="none" w:sz="0" w:space="0" w:color="auto"/>
        <w:bottom w:val="none" w:sz="0" w:space="0" w:color="auto"/>
        <w:right w:val="none" w:sz="0" w:space="0" w:color="auto"/>
      </w:divBdr>
    </w:div>
    <w:div w:id="1841920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139</TotalTime>
  <Pages>5</Pages>
  <Words>1305</Words>
  <Characters>7444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 Станислав Николаевич</dc:creator>
  <cp:keywords/>
  <dc:description/>
  <cp:lastModifiedBy>Пользователь Компьют</cp:lastModifiedBy>
  <cp:revision>8</cp:revision>
  <cp:lastPrinted>2018-08-27T10:31:00Z</cp:lastPrinted>
  <dcterms:created xsi:type="dcterms:W3CDTF">2018-08-24T05:54:00Z</dcterms:created>
  <dcterms:modified xsi:type="dcterms:W3CDTF">2018-08-27T10:36:00Z</dcterms:modified>
</cp:coreProperties>
</file>