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76C" w:rsidRPr="0022300F" w:rsidRDefault="00A2376C" w:rsidP="0022300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2300F">
        <w:rPr>
          <w:rFonts w:ascii="Times New Roman" w:hAnsi="Times New Roman" w:cs="Times New Roman"/>
          <w:sz w:val="28"/>
          <w:szCs w:val="28"/>
        </w:rPr>
        <w:t>УТВЕРЖДЕН</w:t>
      </w:r>
    </w:p>
    <w:p w:rsidR="00A2376C" w:rsidRPr="0022300F" w:rsidRDefault="00A2376C" w:rsidP="0022300F">
      <w:pPr>
        <w:spacing w:after="0" w:line="240" w:lineRule="auto"/>
        <w:jc w:val="center"/>
        <w:rPr>
          <w:rFonts w:ascii="Times New Roman" w:hAnsi="Times New Roman" w:cs="Times New Roman"/>
          <w:sz w:val="28"/>
          <w:szCs w:val="28"/>
        </w:rPr>
      </w:pP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Pr>
          <w:rFonts w:ascii="Times New Roman" w:hAnsi="Times New Roman" w:cs="Times New Roman"/>
          <w:sz w:val="28"/>
          <w:szCs w:val="28"/>
        </w:rPr>
        <w:t>распоряжением</w:t>
      </w:r>
      <w:bookmarkStart w:id="0" w:name="_GoBack"/>
      <w:bookmarkEnd w:id="0"/>
      <w:r w:rsidRPr="0022300F">
        <w:rPr>
          <w:rFonts w:ascii="Times New Roman" w:hAnsi="Times New Roman" w:cs="Times New Roman"/>
          <w:sz w:val="28"/>
          <w:szCs w:val="28"/>
        </w:rPr>
        <w:t xml:space="preserve"> администрации</w:t>
      </w:r>
    </w:p>
    <w:p w:rsidR="00A2376C" w:rsidRPr="0022300F" w:rsidRDefault="00A2376C" w:rsidP="0022300F">
      <w:pPr>
        <w:spacing w:after="0" w:line="240" w:lineRule="auto"/>
        <w:jc w:val="center"/>
        <w:rPr>
          <w:rFonts w:ascii="Times New Roman" w:hAnsi="Times New Roman" w:cs="Times New Roman"/>
          <w:sz w:val="28"/>
          <w:szCs w:val="28"/>
        </w:rPr>
      </w:pP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t>муниципального образования</w:t>
      </w:r>
    </w:p>
    <w:p w:rsidR="00A2376C" w:rsidRPr="0022300F" w:rsidRDefault="00A2376C" w:rsidP="0022300F">
      <w:pPr>
        <w:spacing w:after="0" w:line="240" w:lineRule="auto"/>
        <w:jc w:val="center"/>
        <w:rPr>
          <w:rFonts w:ascii="Times New Roman" w:hAnsi="Times New Roman" w:cs="Times New Roman"/>
          <w:sz w:val="28"/>
          <w:szCs w:val="28"/>
        </w:rPr>
      </w:pP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t>«Холмогорский муниципальный район»</w:t>
      </w:r>
    </w:p>
    <w:p w:rsidR="00A2376C" w:rsidRDefault="00A2376C" w:rsidP="0022300F">
      <w:pPr>
        <w:spacing w:after="0" w:line="240" w:lineRule="auto"/>
        <w:jc w:val="center"/>
        <w:rPr>
          <w:rFonts w:ascii="Times New Roman" w:hAnsi="Times New Roman" w:cs="Times New Roman"/>
          <w:sz w:val="28"/>
          <w:szCs w:val="28"/>
        </w:rPr>
      </w:pP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r>
      <w:r w:rsidRPr="0022300F">
        <w:rPr>
          <w:rFonts w:ascii="Times New Roman" w:hAnsi="Times New Roman" w:cs="Times New Roman"/>
          <w:sz w:val="28"/>
          <w:szCs w:val="28"/>
        </w:rPr>
        <w:tab/>
        <w:t xml:space="preserve">от </w:t>
      </w:r>
      <w:r>
        <w:rPr>
          <w:rFonts w:ascii="Times New Roman" w:hAnsi="Times New Roman" w:cs="Times New Roman"/>
          <w:sz w:val="28"/>
          <w:szCs w:val="28"/>
        </w:rPr>
        <w:t>09</w:t>
      </w:r>
      <w:r w:rsidRPr="0022300F">
        <w:rPr>
          <w:rFonts w:ascii="Times New Roman" w:hAnsi="Times New Roman" w:cs="Times New Roman"/>
          <w:sz w:val="28"/>
          <w:szCs w:val="28"/>
        </w:rPr>
        <w:t xml:space="preserve"> декабря 201</w:t>
      </w:r>
      <w:r>
        <w:rPr>
          <w:rFonts w:ascii="Times New Roman" w:hAnsi="Times New Roman" w:cs="Times New Roman"/>
          <w:sz w:val="28"/>
          <w:szCs w:val="28"/>
        </w:rPr>
        <w:t>9</w:t>
      </w:r>
      <w:r w:rsidRPr="0022300F">
        <w:rPr>
          <w:rFonts w:ascii="Times New Roman" w:hAnsi="Times New Roman" w:cs="Times New Roman"/>
          <w:sz w:val="28"/>
          <w:szCs w:val="28"/>
        </w:rPr>
        <w:t xml:space="preserve"> г. № </w:t>
      </w:r>
      <w:r>
        <w:rPr>
          <w:rFonts w:ascii="Times New Roman" w:hAnsi="Times New Roman" w:cs="Times New Roman"/>
          <w:sz w:val="28"/>
          <w:szCs w:val="28"/>
        </w:rPr>
        <w:t>1639</w:t>
      </w:r>
    </w:p>
    <w:p w:rsidR="00A2376C" w:rsidRPr="006C7012" w:rsidRDefault="00A2376C" w:rsidP="0022300F">
      <w:pPr>
        <w:spacing w:after="0" w:line="240" w:lineRule="auto"/>
        <w:jc w:val="center"/>
        <w:rPr>
          <w:rFonts w:ascii="Times New Roman" w:hAnsi="Times New Roman" w:cs="Times New Roman"/>
          <w:sz w:val="28"/>
          <w:szCs w:val="28"/>
        </w:rPr>
      </w:pPr>
    </w:p>
    <w:p w:rsidR="00A2376C" w:rsidRPr="006C7012" w:rsidRDefault="00A2376C" w:rsidP="004B1A82">
      <w:pPr>
        <w:shd w:val="clear" w:color="auto" w:fill="FFFFFF"/>
        <w:spacing w:after="0" w:line="240" w:lineRule="auto"/>
        <w:jc w:val="center"/>
        <w:textAlignment w:val="baseline"/>
        <w:rPr>
          <w:rFonts w:ascii="Times New Roman" w:hAnsi="Times New Roman" w:cs="Times New Roman"/>
          <w:b/>
          <w:bCs/>
          <w:sz w:val="28"/>
          <w:szCs w:val="28"/>
          <w:lang w:eastAsia="ru-RU"/>
        </w:rPr>
      </w:pPr>
    </w:p>
    <w:p w:rsidR="00A2376C" w:rsidRPr="006C7012" w:rsidRDefault="00A2376C" w:rsidP="004B1A82">
      <w:pPr>
        <w:shd w:val="clear" w:color="auto" w:fill="FFFFFF"/>
        <w:spacing w:after="0" w:line="240" w:lineRule="auto"/>
        <w:jc w:val="center"/>
        <w:textAlignment w:val="baseline"/>
        <w:rPr>
          <w:rFonts w:ascii="Times New Roman" w:hAnsi="Times New Roman" w:cs="Times New Roman"/>
          <w:b/>
          <w:bCs/>
          <w:sz w:val="28"/>
          <w:szCs w:val="28"/>
          <w:lang w:eastAsia="ru-RU"/>
        </w:rPr>
      </w:pPr>
      <w:r w:rsidRPr="00EA30EC">
        <w:rPr>
          <w:rFonts w:ascii="Times New Roman" w:hAnsi="Times New Roman" w:cs="Times New Roman"/>
          <w:b/>
          <w:bCs/>
          <w:sz w:val="28"/>
          <w:szCs w:val="28"/>
          <w:lang w:eastAsia="ru-RU"/>
        </w:rPr>
        <w:t>План</w:t>
      </w:r>
      <w:r>
        <w:rPr>
          <w:rFonts w:ascii="Times New Roman" w:hAnsi="Times New Roman" w:cs="Times New Roman"/>
          <w:b/>
          <w:bCs/>
          <w:sz w:val="28"/>
          <w:szCs w:val="28"/>
          <w:lang w:eastAsia="ru-RU"/>
        </w:rPr>
        <w:t>-график</w:t>
      </w:r>
      <w:r w:rsidRPr="00EA30EC">
        <w:rPr>
          <w:rFonts w:ascii="Times New Roman" w:hAnsi="Times New Roman" w:cs="Times New Roman"/>
          <w:b/>
          <w:bCs/>
          <w:sz w:val="28"/>
          <w:szCs w:val="28"/>
          <w:lang w:eastAsia="ru-RU"/>
        </w:rPr>
        <w:t xml:space="preserve"> («д</w:t>
      </w:r>
      <w:r w:rsidRPr="007F2522">
        <w:rPr>
          <w:rFonts w:ascii="Times New Roman" w:hAnsi="Times New Roman" w:cs="Times New Roman"/>
          <w:b/>
          <w:bCs/>
          <w:sz w:val="28"/>
          <w:szCs w:val="28"/>
          <w:lang w:eastAsia="ru-RU"/>
        </w:rPr>
        <w:t>орожная карта</w:t>
      </w:r>
      <w:r w:rsidRPr="006C7012">
        <w:rPr>
          <w:rFonts w:ascii="Times New Roman" w:hAnsi="Times New Roman" w:cs="Times New Roman"/>
          <w:b/>
          <w:bCs/>
          <w:sz w:val="28"/>
          <w:szCs w:val="28"/>
          <w:lang w:eastAsia="ru-RU"/>
        </w:rPr>
        <w:t xml:space="preserve">») </w:t>
      </w:r>
      <w:r w:rsidRPr="006C7012">
        <w:rPr>
          <w:rFonts w:ascii="Times New Roman" w:hAnsi="Times New Roman" w:cs="Times New Roman"/>
          <w:b/>
          <w:bCs/>
          <w:sz w:val="28"/>
          <w:szCs w:val="28"/>
          <w:shd w:val="clear" w:color="auto" w:fill="FFFFFF"/>
        </w:rPr>
        <w:t>осуществления мероприятий по организации имущественной поддержки субъектов малого и среднего предпринимательства в рамках реализации регионального проекта Архангельской обл</w:t>
      </w:r>
      <w:r>
        <w:rPr>
          <w:rFonts w:ascii="Times New Roman" w:hAnsi="Times New Roman" w:cs="Times New Roman"/>
          <w:b/>
          <w:bCs/>
          <w:sz w:val="28"/>
          <w:szCs w:val="28"/>
          <w:shd w:val="clear" w:color="auto" w:fill="FFFFFF"/>
        </w:rPr>
        <w:t xml:space="preserve">асти «Улучшение условий ведения </w:t>
      </w:r>
      <w:r w:rsidRPr="006C7012">
        <w:rPr>
          <w:rFonts w:ascii="Times New Roman" w:hAnsi="Times New Roman" w:cs="Times New Roman"/>
          <w:b/>
          <w:bCs/>
          <w:sz w:val="28"/>
          <w:szCs w:val="28"/>
          <w:shd w:val="clear" w:color="auto" w:fill="FFFFFF"/>
        </w:rPr>
        <w:t xml:space="preserve">предпринимательской деятельности» на территории МО </w:t>
      </w:r>
      <w:r w:rsidRPr="00EA30EC">
        <w:rPr>
          <w:rFonts w:ascii="Times New Roman" w:hAnsi="Times New Roman" w:cs="Times New Roman"/>
          <w:b/>
          <w:bCs/>
          <w:sz w:val="28"/>
          <w:szCs w:val="28"/>
          <w:lang w:eastAsia="ru-RU"/>
        </w:rPr>
        <w:t>«</w:t>
      </w:r>
      <w:r w:rsidRPr="006C7012">
        <w:rPr>
          <w:rFonts w:ascii="Times New Roman" w:hAnsi="Times New Roman" w:cs="Times New Roman"/>
          <w:b/>
          <w:bCs/>
          <w:sz w:val="28"/>
          <w:szCs w:val="28"/>
          <w:shd w:val="clear" w:color="auto" w:fill="FFFFFF"/>
        </w:rPr>
        <w:t>Холмогорский муниципальный район»</w:t>
      </w:r>
    </w:p>
    <w:p w:rsidR="00A2376C" w:rsidRPr="007F2522" w:rsidRDefault="00A2376C" w:rsidP="004B1A82">
      <w:pPr>
        <w:shd w:val="clear" w:color="auto" w:fill="FFFFFF"/>
        <w:spacing w:after="0" w:line="240" w:lineRule="auto"/>
        <w:jc w:val="center"/>
        <w:textAlignment w:val="baseline"/>
        <w:rPr>
          <w:rFonts w:ascii="Times New Roman" w:hAnsi="Times New Roman" w:cs="Times New Roman"/>
          <w:b/>
          <w:bCs/>
          <w:sz w:val="28"/>
          <w:szCs w:val="28"/>
          <w:lang w:eastAsia="ru-RU"/>
        </w:rPr>
      </w:pPr>
    </w:p>
    <w:tbl>
      <w:tblPr>
        <w:tblW w:w="93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97"/>
        <w:gridCol w:w="5103"/>
        <w:gridCol w:w="1689"/>
        <w:gridCol w:w="1971"/>
      </w:tblGrid>
      <w:tr w:rsidR="00A2376C" w:rsidRPr="00BA530B" w:rsidTr="006C7012">
        <w:trPr>
          <w:trHeight w:val="1044"/>
          <w:tblHeader/>
        </w:trPr>
        <w:tc>
          <w:tcPr>
            <w:tcW w:w="597" w:type="dxa"/>
            <w:tcMar>
              <w:top w:w="30" w:type="dxa"/>
              <w:left w:w="30" w:type="dxa"/>
              <w:bottom w:w="30" w:type="dxa"/>
              <w:right w:w="30" w:type="dxa"/>
            </w:tcMar>
            <w:vAlign w:val="center"/>
          </w:tcPr>
          <w:p w:rsidR="00A2376C" w:rsidRPr="00EF7064" w:rsidRDefault="00A2376C" w:rsidP="004B1A82">
            <w:pPr>
              <w:spacing w:after="0" w:line="240" w:lineRule="auto"/>
              <w:ind w:left="28" w:right="28"/>
              <w:jc w:val="center"/>
              <w:textAlignment w:val="baseline"/>
              <w:rPr>
                <w:rFonts w:ascii="Times New Roman" w:hAnsi="Times New Roman" w:cs="Times New Roman"/>
                <w:sz w:val="24"/>
                <w:szCs w:val="24"/>
                <w:lang w:eastAsia="ru-RU"/>
              </w:rPr>
            </w:pPr>
            <w:r w:rsidRPr="00EF7064">
              <w:rPr>
                <w:rFonts w:ascii="Times New Roman" w:hAnsi="Times New Roman" w:cs="Times New Roman"/>
                <w:sz w:val="24"/>
                <w:szCs w:val="24"/>
                <w:lang w:eastAsia="ru-RU"/>
              </w:rPr>
              <w:t>№</w:t>
            </w:r>
          </w:p>
          <w:p w:rsidR="00A2376C" w:rsidRPr="00EF7064" w:rsidRDefault="00A2376C" w:rsidP="004B1A82">
            <w:pPr>
              <w:spacing w:after="0" w:line="240" w:lineRule="auto"/>
              <w:ind w:left="28" w:right="28"/>
              <w:jc w:val="center"/>
              <w:textAlignment w:val="baseline"/>
              <w:rPr>
                <w:rFonts w:ascii="Times New Roman" w:hAnsi="Times New Roman" w:cs="Times New Roman"/>
                <w:sz w:val="24"/>
                <w:szCs w:val="24"/>
                <w:lang w:eastAsia="ru-RU"/>
              </w:rPr>
            </w:pPr>
            <w:r w:rsidRPr="00EF7064">
              <w:rPr>
                <w:rFonts w:ascii="Times New Roman" w:hAnsi="Times New Roman" w:cs="Times New Roman"/>
                <w:sz w:val="24"/>
                <w:szCs w:val="24"/>
                <w:lang w:eastAsia="ru-RU"/>
              </w:rPr>
              <w:t>п/п</w:t>
            </w:r>
          </w:p>
        </w:tc>
        <w:tc>
          <w:tcPr>
            <w:tcW w:w="5103" w:type="dxa"/>
            <w:tcMar>
              <w:top w:w="30" w:type="dxa"/>
              <w:left w:w="30" w:type="dxa"/>
              <w:bottom w:w="30" w:type="dxa"/>
              <w:right w:w="30" w:type="dxa"/>
            </w:tcMar>
            <w:vAlign w:val="center"/>
          </w:tcPr>
          <w:p w:rsidR="00A2376C" w:rsidRPr="00EF7064" w:rsidRDefault="00A2376C" w:rsidP="004B1A82">
            <w:pPr>
              <w:spacing w:after="0" w:line="240" w:lineRule="auto"/>
              <w:ind w:left="28" w:right="28"/>
              <w:jc w:val="center"/>
              <w:textAlignment w:val="baseline"/>
              <w:rPr>
                <w:rFonts w:ascii="Times New Roman" w:hAnsi="Times New Roman" w:cs="Times New Roman"/>
                <w:sz w:val="24"/>
                <w:szCs w:val="24"/>
                <w:lang w:eastAsia="ru-RU"/>
              </w:rPr>
            </w:pPr>
            <w:r w:rsidRPr="00EF7064">
              <w:rPr>
                <w:rFonts w:ascii="Times New Roman" w:hAnsi="Times New Roman" w:cs="Times New Roman"/>
                <w:sz w:val="24"/>
                <w:szCs w:val="24"/>
                <w:lang w:eastAsia="ru-RU"/>
              </w:rPr>
              <w:t>Наименование мероприятия</w:t>
            </w:r>
          </w:p>
        </w:tc>
        <w:tc>
          <w:tcPr>
            <w:tcW w:w="1689" w:type="dxa"/>
            <w:tcMar>
              <w:top w:w="30" w:type="dxa"/>
              <w:left w:w="30" w:type="dxa"/>
              <w:bottom w:w="30" w:type="dxa"/>
              <w:right w:w="30" w:type="dxa"/>
            </w:tcMar>
            <w:vAlign w:val="center"/>
          </w:tcPr>
          <w:p w:rsidR="00A2376C" w:rsidRPr="00EF7064" w:rsidRDefault="00A2376C" w:rsidP="004B1A82">
            <w:pPr>
              <w:spacing w:after="0" w:line="240" w:lineRule="auto"/>
              <w:ind w:left="28" w:right="28"/>
              <w:jc w:val="center"/>
              <w:textAlignment w:val="baseline"/>
              <w:rPr>
                <w:rFonts w:ascii="Times New Roman" w:hAnsi="Times New Roman" w:cs="Times New Roman"/>
                <w:sz w:val="24"/>
                <w:szCs w:val="24"/>
                <w:lang w:eastAsia="ru-RU"/>
              </w:rPr>
            </w:pPr>
            <w:r w:rsidRPr="00EF7064">
              <w:rPr>
                <w:rFonts w:ascii="Times New Roman" w:hAnsi="Times New Roman" w:cs="Times New Roman"/>
                <w:sz w:val="24"/>
                <w:szCs w:val="24"/>
                <w:lang w:eastAsia="ru-RU"/>
              </w:rPr>
              <w:t>Срок реализации мероприятия</w:t>
            </w:r>
          </w:p>
        </w:tc>
        <w:tc>
          <w:tcPr>
            <w:tcW w:w="1971" w:type="dxa"/>
            <w:tcMar>
              <w:top w:w="30" w:type="dxa"/>
              <w:left w:w="30" w:type="dxa"/>
              <w:bottom w:w="30" w:type="dxa"/>
              <w:right w:w="30" w:type="dxa"/>
            </w:tcMar>
            <w:vAlign w:val="center"/>
          </w:tcPr>
          <w:p w:rsidR="00A2376C" w:rsidRPr="00EF7064" w:rsidRDefault="00A2376C" w:rsidP="004B1A82">
            <w:pPr>
              <w:spacing w:after="0" w:line="240" w:lineRule="auto"/>
              <w:ind w:left="28" w:right="28"/>
              <w:jc w:val="center"/>
              <w:textAlignment w:val="baseline"/>
              <w:rPr>
                <w:rFonts w:ascii="Times New Roman" w:hAnsi="Times New Roman" w:cs="Times New Roman"/>
                <w:sz w:val="24"/>
                <w:szCs w:val="24"/>
                <w:lang w:eastAsia="ru-RU"/>
              </w:rPr>
            </w:pPr>
            <w:r w:rsidRPr="00EF7064">
              <w:rPr>
                <w:rFonts w:ascii="Times New Roman" w:hAnsi="Times New Roman" w:cs="Times New Roman"/>
                <w:sz w:val="24"/>
                <w:szCs w:val="24"/>
                <w:lang w:eastAsia="ru-RU"/>
              </w:rPr>
              <w:t>Ответственные исполнители</w:t>
            </w:r>
          </w:p>
        </w:tc>
      </w:tr>
      <w:tr w:rsidR="00A2376C" w:rsidRPr="00BA530B" w:rsidTr="006C7012">
        <w:tc>
          <w:tcPr>
            <w:tcW w:w="597" w:type="dxa"/>
            <w:tcMar>
              <w:top w:w="30" w:type="dxa"/>
              <w:left w:w="30" w:type="dxa"/>
              <w:bottom w:w="30" w:type="dxa"/>
              <w:right w:w="30" w:type="dxa"/>
            </w:tcMar>
            <w:vAlign w:val="center"/>
          </w:tcPr>
          <w:p w:rsidR="00A2376C" w:rsidRPr="00EF7064" w:rsidRDefault="00A2376C">
            <w:pPr>
              <w:pStyle w:val="NormalWeb"/>
              <w:jc w:val="center"/>
            </w:pPr>
            <w:r w:rsidRPr="00EF7064">
              <w:t>1.</w:t>
            </w:r>
          </w:p>
        </w:tc>
        <w:tc>
          <w:tcPr>
            <w:tcW w:w="5103" w:type="dxa"/>
            <w:tcMar>
              <w:top w:w="30" w:type="dxa"/>
              <w:left w:w="30" w:type="dxa"/>
              <w:bottom w:w="30" w:type="dxa"/>
              <w:right w:w="30" w:type="dxa"/>
            </w:tcMar>
            <w:vAlign w:val="center"/>
          </w:tcPr>
          <w:p w:rsidR="00A2376C" w:rsidRPr="00EF7064" w:rsidRDefault="00A2376C" w:rsidP="006C7012">
            <w:pPr>
              <w:pStyle w:val="NormalWeb"/>
              <w:jc w:val="both"/>
            </w:pPr>
            <w:r w:rsidRPr="00EF7064">
              <w:t>Составление графика проведения заседаний рабочей группы</w:t>
            </w:r>
            <w:r>
              <w:t xml:space="preserve"> по вопросам оказания имущественной поддержки субъектам МСП Холмогорского муниципального района (далее – рабочая группа)</w:t>
            </w:r>
          </w:p>
        </w:tc>
        <w:tc>
          <w:tcPr>
            <w:tcW w:w="1689" w:type="dxa"/>
            <w:tcMar>
              <w:top w:w="30" w:type="dxa"/>
              <w:left w:w="30" w:type="dxa"/>
              <w:bottom w:w="30" w:type="dxa"/>
              <w:right w:w="30" w:type="dxa"/>
            </w:tcMar>
            <w:vAlign w:val="center"/>
          </w:tcPr>
          <w:p w:rsidR="00A2376C" w:rsidRPr="00EF7064" w:rsidRDefault="00A2376C" w:rsidP="004B1A82">
            <w:pPr>
              <w:pStyle w:val="NormalWeb"/>
              <w:jc w:val="center"/>
            </w:pPr>
            <w:r w:rsidRPr="00EF7064">
              <w:t>ежегодно в феврале</w:t>
            </w:r>
          </w:p>
        </w:tc>
        <w:tc>
          <w:tcPr>
            <w:tcW w:w="1971" w:type="dxa"/>
            <w:tcMar>
              <w:top w:w="30" w:type="dxa"/>
              <w:left w:w="30" w:type="dxa"/>
              <w:bottom w:w="30" w:type="dxa"/>
              <w:right w:w="30" w:type="dxa"/>
            </w:tcMar>
            <w:vAlign w:val="center"/>
          </w:tcPr>
          <w:p w:rsidR="00A2376C" w:rsidRPr="00EF7064" w:rsidRDefault="00A2376C">
            <w:pPr>
              <w:pStyle w:val="NormalWeb"/>
            </w:pPr>
            <w:r w:rsidRPr="00EF7064">
              <w:t>Рабочая группа</w:t>
            </w:r>
          </w:p>
        </w:tc>
      </w:tr>
      <w:tr w:rsidR="00A2376C" w:rsidRPr="00BA530B" w:rsidTr="006C7012">
        <w:tc>
          <w:tcPr>
            <w:tcW w:w="597" w:type="dxa"/>
            <w:tcMar>
              <w:top w:w="30" w:type="dxa"/>
              <w:left w:w="30" w:type="dxa"/>
              <w:bottom w:w="30" w:type="dxa"/>
              <w:right w:w="30" w:type="dxa"/>
            </w:tcMar>
            <w:vAlign w:val="center"/>
          </w:tcPr>
          <w:p w:rsidR="00A2376C" w:rsidRPr="00EF7064" w:rsidRDefault="00A2376C">
            <w:pPr>
              <w:pStyle w:val="NormalWeb"/>
              <w:jc w:val="center"/>
            </w:pPr>
            <w:r w:rsidRPr="00EF7064">
              <w:t>2.</w:t>
            </w:r>
          </w:p>
        </w:tc>
        <w:tc>
          <w:tcPr>
            <w:tcW w:w="5103" w:type="dxa"/>
            <w:tcMar>
              <w:top w:w="30" w:type="dxa"/>
              <w:left w:w="30" w:type="dxa"/>
              <w:bottom w:w="30" w:type="dxa"/>
              <w:right w:w="30" w:type="dxa"/>
            </w:tcMar>
            <w:vAlign w:val="center"/>
          </w:tcPr>
          <w:p w:rsidR="00A2376C" w:rsidRPr="00EF7064" w:rsidRDefault="00A2376C" w:rsidP="006C7012">
            <w:pPr>
              <w:pStyle w:val="NormalWeb"/>
              <w:jc w:val="both"/>
            </w:pPr>
            <w:r w:rsidRPr="00EF7064">
              <w:t>Направление в министерство экономического развития</w:t>
            </w:r>
            <w:r>
              <w:t xml:space="preserve"> Архангельской области</w:t>
            </w:r>
            <w:r w:rsidRPr="00EF7064">
              <w:t xml:space="preserve"> протоколов заседаний рабочей группы</w:t>
            </w:r>
          </w:p>
        </w:tc>
        <w:tc>
          <w:tcPr>
            <w:tcW w:w="1689" w:type="dxa"/>
            <w:tcMar>
              <w:top w:w="30" w:type="dxa"/>
              <w:left w:w="30" w:type="dxa"/>
              <w:bottom w:w="30" w:type="dxa"/>
              <w:right w:w="30" w:type="dxa"/>
            </w:tcMar>
            <w:vAlign w:val="center"/>
          </w:tcPr>
          <w:p w:rsidR="00A2376C" w:rsidRPr="00EF7064" w:rsidRDefault="00A2376C">
            <w:pPr>
              <w:pStyle w:val="NormalWeb"/>
              <w:jc w:val="center"/>
            </w:pPr>
            <w:r w:rsidRPr="00EF7064">
              <w:t>в течение</w:t>
            </w:r>
            <w:r w:rsidRPr="00EF7064">
              <w:br/>
              <w:t>10 рабочих дней</w:t>
            </w:r>
            <w:r w:rsidRPr="00EF7064">
              <w:br/>
              <w:t>со дня заседания</w:t>
            </w:r>
          </w:p>
        </w:tc>
        <w:tc>
          <w:tcPr>
            <w:tcW w:w="1971" w:type="dxa"/>
            <w:tcMar>
              <w:top w:w="30" w:type="dxa"/>
              <w:left w:w="30" w:type="dxa"/>
              <w:bottom w:w="30" w:type="dxa"/>
              <w:right w:w="30" w:type="dxa"/>
            </w:tcMar>
            <w:vAlign w:val="center"/>
          </w:tcPr>
          <w:p w:rsidR="00A2376C" w:rsidRPr="00EF7064" w:rsidRDefault="00A2376C">
            <w:pPr>
              <w:pStyle w:val="NormalWeb"/>
            </w:pPr>
            <w:r w:rsidRPr="00EF7064">
              <w:t>Рабочая группа</w:t>
            </w:r>
          </w:p>
        </w:tc>
      </w:tr>
      <w:tr w:rsidR="00A2376C" w:rsidRPr="00BA530B" w:rsidTr="006C7012">
        <w:tc>
          <w:tcPr>
            <w:tcW w:w="597" w:type="dxa"/>
            <w:tcMar>
              <w:top w:w="30" w:type="dxa"/>
              <w:left w:w="30" w:type="dxa"/>
              <w:bottom w:w="30" w:type="dxa"/>
              <w:right w:w="30" w:type="dxa"/>
            </w:tcMar>
            <w:vAlign w:val="center"/>
          </w:tcPr>
          <w:p w:rsidR="00A2376C" w:rsidRPr="00EF7064" w:rsidRDefault="00A2376C">
            <w:pPr>
              <w:pStyle w:val="NormalWeb"/>
              <w:jc w:val="center"/>
            </w:pPr>
            <w:r w:rsidRPr="00EF7064">
              <w:t>3.</w:t>
            </w:r>
          </w:p>
        </w:tc>
        <w:tc>
          <w:tcPr>
            <w:tcW w:w="5103" w:type="dxa"/>
            <w:tcMar>
              <w:top w:w="30" w:type="dxa"/>
              <w:left w:w="30" w:type="dxa"/>
              <w:bottom w:w="30" w:type="dxa"/>
              <w:right w:w="30" w:type="dxa"/>
            </w:tcMar>
            <w:vAlign w:val="center"/>
          </w:tcPr>
          <w:p w:rsidR="00A2376C" w:rsidRPr="00EF7064" w:rsidRDefault="00A2376C" w:rsidP="006C7012">
            <w:pPr>
              <w:pStyle w:val="NormalWeb"/>
              <w:jc w:val="both"/>
            </w:pPr>
            <w:r w:rsidRPr="00EF7064">
              <w:t xml:space="preserve">Разработка и принятие нормативного правового акта об утверждении (изменении) перечня государственного, муниципального имущества, подлежащего предоставлению субъектам МСП (далее – Перечень), в том числе утверждение Перечней по всем сельским поселениям </w:t>
            </w:r>
          </w:p>
        </w:tc>
        <w:tc>
          <w:tcPr>
            <w:tcW w:w="1689" w:type="dxa"/>
            <w:tcMar>
              <w:top w:w="30" w:type="dxa"/>
              <w:left w:w="30" w:type="dxa"/>
              <w:bottom w:w="30" w:type="dxa"/>
              <w:right w:w="30" w:type="dxa"/>
            </w:tcMar>
            <w:vAlign w:val="center"/>
          </w:tcPr>
          <w:p w:rsidR="00A2376C" w:rsidRPr="00EF7064" w:rsidRDefault="00A2376C" w:rsidP="006967C8">
            <w:pPr>
              <w:pStyle w:val="NormalWeb"/>
              <w:jc w:val="center"/>
            </w:pPr>
            <w:r w:rsidRPr="00EF7064">
              <w:t xml:space="preserve">в течение </w:t>
            </w:r>
            <w:r>
              <w:t xml:space="preserve">               </w:t>
            </w:r>
            <w:r w:rsidRPr="00EF7064">
              <w:t>2020 г., внесение изменений  - ежегодно</w:t>
            </w:r>
          </w:p>
        </w:tc>
        <w:tc>
          <w:tcPr>
            <w:tcW w:w="1971" w:type="dxa"/>
            <w:tcMar>
              <w:top w:w="30" w:type="dxa"/>
              <w:left w:w="30" w:type="dxa"/>
              <w:bottom w:w="30" w:type="dxa"/>
              <w:right w:w="30" w:type="dxa"/>
            </w:tcMar>
          </w:tcPr>
          <w:p w:rsidR="00A2376C" w:rsidRPr="00EF7064" w:rsidRDefault="00A2376C" w:rsidP="006C7012">
            <w:pPr>
              <w:pStyle w:val="NormalWeb"/>
              <w:spacing w:before="0" w:beforeAutospacing="0" w:after="0" w:afterAutospacing="0"/>
              <w:jc w:val="both"/>
            </w:pPr>
            <w:r>
              <w:t>Комитет по управлению имуществом администрации МО «Холмогорский муниципальный район»</w:t>
            </w:r>
            <w:r w:rsidRPr="00EF7064">
              <w:t xml:space="preserve">, </w:t>
            </w:r>
          </w:p>
          <w:p w:rsidR="00A2376C" w:rsidRPr="00EF7064" w:rsidRDefault="00A2376C" w:rsidP="006C7012">
            <w:pPr>
              <w:pStyle w:val="NormalWeb"/>
              <w:spacing w:before="0" w:beforeAutospacing="0" w:after="0" w:afterAutospacing="0"/>
              <w:jc w:val="both"/>
            </w:pPr>
            <w:r w:rsidRPr="00EF7064">
              <w:t>главы ОМСУ Холмогорского муниципального района (по согласованию)</w:t>
            </w:r>
          </w:p>
        </w:tc>
      </w:tr>
      <w:tr w:rsidR="00A2376C" w:rsidRPr="00BA530B" w:rsidTr="006C7012">
        <w:tc>
          <w:tcPr>
            <w:tcW w:w="597" w:type="dxa"/>
            <w:tcMar>
              <w:top w:w="30" w:type="dxa"/>
              <w:left w:w="30" w:type="dxa"/>
              <w:bottom w:w="30" w:type="dxa"/>
              <w:right w:w="30" w:type="dxa"/>
            </w:tcMar>
            <w:vAlign w:val="center"/>
          </w:tcPr>
          <w:p w:rsidR="00A2376C" w:rsidRPr="00EF7064" w:rsidRDefault="00A2376C">
            <w:pPr>
              <w:pStyle w:val="NormalWeb"/>
              <w:jc w:val="center"/>
            </w:pPr>
            <w:r w:rsidRPr="00EF7064">
              <w:t>4.</w:t>
            </w:r>
          </w:p>
        </w:tc>
        <w:tc>
          <w:tcPr>
            <w:tcW w:w="5103" w:type="dxa"/>
            <w:tcMar>
              <w:top w:w="30" w:type="dxa"/>
              <w:left w:w="30" w:type="dxa"/>
              <w:bottom w:w="30" w:type="dxa"/>
              <w:right w:w="30" w:type="dxa"/>
            </w:tcMar>
            <w:vAlign w:val="center"/>
          </w:tcPr>
          <w:p w:rsidR="00A2376C" w:rsidRPr="00EF7064" w:rsidRDefault="00A2376C" w:rsidP="006C7012">
            <w:pPr>
              <w:pStyle w:val="NormalWeb"/>
              <w:jc w:val="both"/>
            </w:pPr>
            <w:r w:rsidRPr="00EF7064">
              <w:rPr>
                <w:shd w:val="clear" w:color="auto" w:fill="FFFFFF"/>
              </w:rPr>
              <w:t>Разработка и принятие порядков формирования, ведения, ежегодного дополнения и опубликования перечня муниципального имущества, предназначенного для предоставления во владение и (или) в пользование субъектам МСП и организациям, образующим инфраструктуру поддержки субъектов МСП, порядка и условий предоставления имущества, включенного в перечни, в аренду</w:t>
            </w:r>
          </w:p>
        </w:tc>
        <w:tc>
          <w:tcPr>
            <w:tcW w:w="1689" w:type="dxa"/>
            <w:tcMar>
              <w:top w:w="30" w:type="dxa"/>
              <w:left w:w="30" w:type="dxa"/>
              <w:bottom w:w="30" w:type="dxa"/>
              <w:right w:w="30" w:type="dxa"/>
            </w:tcMar>
            <w:vAlign w:val="center"/>
          </w:tcPr>
          <w:p w:rsidR="00A2376C" w:rsidRPr="00EF7064" w:rsidRDefault="00A2376C" w:rsidP="006967C8">
            <w:pPr>
              <w:pStyle w:val="NormalWeb"/>
              <w:jc w:val="center"/>
            </w:pPr>
            <w:r w:rsidRPr="00EF7064">
              <w:t>До 1 февраля 2020 года</w:t>
            </w:r>
          </w:p>
        </w:tc>
        <w:tc>
          <w:tcPr>
            <w:tcW w:w="1971" w:type="dxa"/>
            <w:tcMar>
              <w:top w:w="30" w:type="dxa"/>
              <w:left w:w="30" w:type="dxa"/>
              <w:bottom w:w="30" w:type="dxa"/>
              <w:right w:w="30" w:type="dxa"/>
            </w:tcMar>
          </w:tcPr>
          <w:p w:rsidR="00A2376C" w:rsidRPr="00EF7064" w:rsidRDefault="00A2376C" w:rsidP="006C7012">
            <w:pPr>
              <w:pStyle w:val="NormalWeb"/>
              <w:spacing w:before="0" w:beforeAutospacing="0" w:after="0" w:afterAutospacing="0"/>
              <w:jc w:val="both"/>
            </w:pPr>
            <w:r w:rsidRPr="00EF7064">
              <w:t xml:space="preserve">Рабочая группа, </w:t>
            </w:r>
          </w:p>
          <w:p w:rsidR="00A2376C" w:rsidRPr="00EF7064" w:rsidRDefault="00A2376C" w:rsidP="006C7012">
            <w:pPr>
              <w:pStyle w:val="NormalWeb"/>
              <w:spacing w:before="0" w:beforeAutospacing="0" w:after="0" w:afterAutospacing="0"/>
              <w:jc w:val="both"/>
            </w:pPr>
            <w:r w:rsidRPr="00EF7064">
              <w:t>главы ОМСУ Холмогорского муниципального района (по согласованию)</w:t>
            </w:r>
          </w:p>
        </w:tc>
      </w:tr>
      <w:tr w:rsidR="00A2376C" w:rsidRPr="00BA530B" w:rsidTr="006C7012">
        <w:tc>
          <w:tcPr>
            <w:tcW w:w="597" w:type="dxa"/>
            <w:tcMar>
              <w:top w:w="30" w:type="dxa"/>
              <w:left w:w="30" w:type="dxa"/>
              <w:bottom w:w="30" w:type="dxa"/>
              <w:right w:w="30" w:type="dxa"/>
            </w:tcMar>
            <w:vAlign w:val="center"/>
          </w:tcPr>
          <w:p w:rsidR="00A2376C" w:rsidRPr="00EF7064" w:rsidRDefault="00A2376C">
            <w:pPr>
              <w:pStyle w:val="NormalWeb"/>
              <w:jc w:val="center"/>
            </w:pPr>
            <w:r w:rsidRPr="00EF7064">
              <w:t>5.</w:t>
            </w:r>
          </w:p>
        </w:tc>
        <w:tc>
          <w:tcPr>
            <w:tcW w:w="5103" w:type="dxa"/>
            <w:tcMar>
              <w:top w:w="30" w:type="dxa"/>
              <w:left w:w="30" w:type="dxa"/>
              <w:bottom w:w="30" w:type="dxa"/>
              <w:right w:w="30" w:type="dxa"/>
            </w:tcMar>
            <w:vAlign w:val="center"/>
          </w:tcPr>
          <w:p w:rsidR="00A2376C" w:rsidRPr="00EF7064" w:rsidRDefault="00A2376C" w:rsidP="006C7012">
            <w:pPr>
              <w:pStyle w:val="NormalWeb"/>
              <w:jc w:val="both"/>
            </w:pPr>
            <w:r w:rsidRPr="00EF7064">
              <w:t>Размещение в сети «Ин</w:t>
            </w:r>
            <w:r>
              <w:t xml:space="preserve">тернет» на официальных сайтах </w:t>
            </w:r>
            <w:r w:rsidRPr="00EF7064">
              <w:t>муниципальных образований в разделах «Имущественная поддержка субъектов МСП» принятых нормативных правовых актов, регулирующих оказание имущественной поддержки субъектам МСП, в том числе указанных в пунктах3 и 4</w:t>
            </w:r>
          </w:p>
        </w:tc>
        <w:tc>
          <w:tcPr>
            <w:tcW w:w="1689" w:type="dxa"/>
            <w:tcMar>
              <w:top w:w="30" w:type="dxa"/>
              <w:left w:w="30" w:type="dxa"/>
              <w:bottom w:w="30" w:type="dxa"/>
              <w:right w:w="30" w:type="dxa"/>
            </w:tcMar>
            <w:vAlign w:val="center"/>
          </w:tcPr>
          <w:p w:rsidR="00A2376C" w:rsidRPr="00EF7064" w:rsidRDefault="00A2376C" w:rsidP="001F21CD">
            <w:pPr>
              <w:pStyle w:val="NormalWeb"/>
              <w:jc w:val="center"/>
            </w:pPr>
            <w:r w:rsidRPr="00EF7064">
              <w:t>в течение</w:t>
            </w:r>
            <w:r w:rsidRPr="00EF7064">
              <w:br/>
              <w:t>5 рабочих дней</w:t>
            </w:r>
            <w:r w:rsidRPr="00EF7064">
              <w:br/>
              <w:t>со дня принятия</w:t>
            </w:r>
          </w:p>
        </w:tc>
        <w:tc>
          <w:tcPr>
            <w:tcW w:w="1971" w:type="dxa"/>
            <w:tcMar>
              <w:top w:w="30" w:type="dxa"/>
              <w:left w:w="30" w:type="dxa"/>
              <w:bottom w:w="30" w:type="dxa"/>
              <w:right w:w="30" w:type="dxa"/>
            </w:tcMar>
          </w:tcPr>
          <w:p w:rsidR="00A2376C" w:rsidRPr="00EF7064" w:rsidRDefault="00A2376C" w:rsidP="006C7012">
            <w:pPr>
              <w:pStyle w:val="NormalWeb"/>
              <w:spacing w:before="0" w:beforeAutospacing="0" w:after="0" w:afterAutospacing="0"/>
              <w:jc w:val="both"/>
            </w:pPr>
            <w:r w:rsidRPr="00EF7064">
              <w:t xml:space="preserve">Рабочая группа, </w:t>
            </w:r>
          </w:p>
          <w:p w:rsidR="00A2376C" w:rsidRPr="00EF7064" w:rsidRDefault="00A2376C" w:rsidP="006C7012">
            <w:pPr>
              <w:pStyle w:val="NormalWeb"/>
              <w:spacing w:before="0" w:beforeAutospacing="0" w:after="0" w:afterAutospacing="0"/>
              <w:jc w:val="both"/>
            </w:pPr>
            <w:r w:rsidRPr="00EF7064">
              <w:t>главы ОМСУ Холмогорского муниципального района (по согласованию)</w:t>
            </w:r>
          </w:p>
        </w:tc>
      </w:tr>
      <w:tr w:rsidR="00A2376C" w:rsidRPr="00BA530B" w:rsidTr="006C7012">
        <w:tc>
          <w:tcPr>
            <w:tcW w:w="597" w:type="dxa"/>
            <w:tcMar>
              <w:top w:w="30" w:type="dxa"/>
              <w:left w:w="30" w:type="dxa"/>
              <w:bottom w:w="30" w:type="dxa"/>
              <w:right w:w="30" w:type="dxa"/>
            </w:tcMar>
            <w:vAlign w:val="center"/>
          </w:tcPr>
          <w:p w:rsidR="00A2376C" w:rsidRPr="00EF7064" w:rsidRDefault="00A2376C">
            <w:pPr>
              <w:pStyle w:val="NormalWeb"/>
              <w:jc w:val="center"/>
            </w:pPr>
            <w:r w:rsidRPr="00EF7064">
              <w:t xml:space="preserve">6. </w:t>
            </w:r>
          </w:p>
        </w:tc>
        <w:tc>
          <w:tcPr>
            <w:tcW w:w="5103" w:type="dxa"/>
            <w:tcMar>
              <w:top w:w="30" w:type="dxa"/>
              <w:left w:w="30" w:type="dxa"/>
              <w:bottom w:w="30" w:type="dxa"/>
              <w:right w:w="30" w:type="dxa"/>
            </w:tcMar>
            <w:vAlign w:val="center"/>
          </w:tcPr>
          <w:p w:rsidR="00A2376C" w:rsidRPr="00EF7064" w:rsidRDefault="00A2376C" w:rsidP="006C7012">
            <w:pPr>
              <w:pStyle w:val="NormalWeb"/>
              <w:jc w:val="both"/>
            </w:pPr>
            <w:r w:rsidRPr="00EF7064">
              <w:rPr>
                <w:shd w:val="clear" w:color="auto" w:fill="FFFFFF"/>
              </w:rPr>
              <w:t>Выявление неиспользуемого или неэффективно используемого муниципального имущества в целях оказания имущественной поддержки субъектам МСП:</w:t>
            </w:r>
          </w:p>
        </w:tc>
        <w:tc>
          <w:tcPr>
            <w:tcW w:w="1689" w:type="dxa"/>
            <w:vMerge w:val="restart"/>
            <w:tcMar>
              <w:top w:w="30" w:type="dxa"/>
              <w:left w:w="30" w:type="dxa"/>
              <w:bottom w:w="30" w:type="dxa"/>
              <w:right w:w="30" w:type="dxa"/>
            </w:tcMar>
            <w:vAlign w:val="center"/>
          </w:tcPr>
          <w:p w:rsidR="00A2376C" w:rsidRPr="00EF7064" w:rsidRDefault="00A2376C" w:rsidP="001F21CD">
            <w:pPr>
              <w:pStyle w:val="NormalWeb"/>
              <w:jc w:val="center"/>
            </w:pPr>
            <w:r>
              <w:t>Ежегодно, не реже одного раза в год</w:t>
            </w:r>
          </w:p>
        </w:tc>
        <w:tc>
          <w:tcPr>
            <w:tcW w:w="1971" w:type="dxa"/>
            <w:vMerge w:val="restart"/>
            <w:tcMar>
              <w:top w:w="30" w:type="dxa"/>
              <w:left w:w="30" w:type="dxa"/>
              <w:bottom w:w="30" w:type="dxa"/>
              <w:right w:w="30" w:type="dxa"/>
            </w:tcMar>
          </w:tcPr>
          <w:p w:rsidR="00A2376C" w:rsidRDefault="00A2376C" w:rsidP="006C7012">
            <w:pPr>
              <w:pStyle w:val="NormalWeb"/>
              <w:spacing w:before="0" w:beforeAutospacing="0" w:after="0" w:afterAutospacing="0"/>
              <w:jc w:val="both"/>
            </w:pPr>
            <w:r>
              <w:t>Рабочая группа при взаимодействии с сельскими поселениями Холмогорского муниципального района,</w:t>
            </w:r>
          </w:p>
          <w:p w:rsidR="00A2376C" w:rsidRPr="00EF7064" w:rsidRDefault="00A2376C" w:rsidP="006C7012">
            <w:pPr>
              <w:pStyle w:val="NormalWeb"/>
              <w:spacing w:before="0" w:beforeAutospacing="0" w:after="0" w:afterAutospacing="0"/>
              <w:jc w:val="both"/>
            </w:pPr>
            <w:r>
              <w:t>Комитет по управлению имуществом администрации МО «Холмогорский муниципальный район»</w:t>
            </w:r>
          </w:p>
        </w:tc>
      </w:tr>
      <w:tr w:rsidR="00A2376C" w:rsidRPr="00BA530B" w:rsidTr="006C7012">
        <w:tc>
          <w:tcPr>
            <w:tcW w:w="597" w:type="dxa"/>
            <w:tcMar>
              <w:top w:w="30" w:type="dxa"/>
              <w:left w:w="30" w:type="dxa"/>
              <w:bottom w:w="30" w:type="dxa"/>
              <w:right w:w="30" w:type="dxa"/>
            </w:tcMar>
            <w:vAlign w:val="center"/>
          </w:tcPr>
          <w:p w:rsidR="00A2376C" w:rsidRPr="00EF7064" w:rsidRDefault="00A2376C">
            <w:pPr>
              <w:pStyle w:val="NormalWeb"/>
              <w:jc w:val="center"/>
            </w:pPr>
            <w:r w:rsidRPr="00EF7064">
              <w:t>6.1</w:t>
            </w:r>
          </w:p>
        </w:tc>
        <w:tc>
          <w:tcPr>
            <w:tcW w:w="5103" w:type="dxa"/>
            <w:tcMar>
              <w:top w:w="30" w:type="dxa"/>
              <w:left w:w="30" w:type="dxa"/>
              <w:bottom w:w="30" w:type="dxa"/>
              <w:right w:w="30" w:type="dxa"/>
            </w:tcMar>
            <w:vAlign w:val="center"/>
          </w:tcPr>
          <w:p w:rsidR="00A2376C" w:rsidRPr="00EF7064" w:rsidRDefault="00A2376C" w:rsidP="006C7012">
            <w:pPr>
              <w:pStyle w:val="NormalWeb"/>
              <w:jc w:val="both"/>
              <w:rPr>
                <w:shd w:val="clear" w:color="auto" w:fill="FFFFFF"/>
              </w:rPr>
            </w:pPr>
            <w:r w:rsidRPr="00EF7064">
              <w:rPr>
                <w:shd w:val="clear" w:color="auto" w:fill="FFFFFF"/>
              </w:rPr>
              <w:t>Анализ реестров муниципального имущества</w:t>
            </w:r>
          </w:p>
        </w:tc>
        <w:tc>
          <w:tcPr>
            <w:tcW w:w="1689" w:type="dxa"/>
            <w:vMerge/>
            <w:tcMar>
              <w:top w:w="30" w:type="dxa"/>
              <w:left w:w="30" w:type="dxa"/>
              <w:bottom w:w="30" w:type="dxa"/>
              <w:right w:w="30" w:type="dxa"/>
            </w:tcMar>
            <w:vAlign w:val="center"/>
          </w:tcPr>
          <w:p w:rsidR="00A2376C" w:rsidRPr="00EF7064" w:rsidRDefault="00A2376C" w:rsidP="001F21CD">
            <w:pPr>
              <w:pStyle w:val="NormalWeb"/>
              <w:jc w:val="center"/>
            </w:pPr>
          </w:p>
        </w:tc>
        <w:tc>
          <w:tcPr>
            <w:tcW w:w="1971" w:type="dxa"/>
            <w:vMerge/>
            <w:tcMar>
              <w:top w:w="30" w:type="dxa"/>
              <w:left w:w="30" w:type="dxa"/>
              <w:bottom w:w="30" w:type="dxa"/>
              <w:right w:w="30" w:type="dxa"/>
            </w:tcMar>
          </w:tcPr>
          <w:p w:rsidR="00A2376C" w:rsidRPr="00EF7064" w:rsidRDefault="00A2376C" w:rsidP="001F21CD">
            <w:pPr>
              <w:pStyle w:val="NormalWeb"/>
              <w:spacing w:before="0" w:beforeAutospacing="0" w:after="0" w:afterAutospacing="0"/>
            </w:pPr>
          </w:p>
        </w:tc>
      </w:tr>
      <w:tr w:rsidR="00A2376C" w:rsidRPr="00BA530B" w:rsidTr="006C7012">
        <w:tc>
          <w:tcPr>
            <w:tcW w:w="597" w:type="dxa"/>
            <w:tcMar>
              <w:top w:w="30" w:type="dxa"/>
              <w:left w:w="30" w:type="dxa"/>
              <w:bottom w:w="30" w:type="dxa"/>
              <w:right w:w="30" w:type="dxa"/>
            </w:tcMar>
            <w:vAlign w:val="center"/>
          </w:tcPr>
          <w:p w:rsidR="00A2376C" w:rsidRPr="00EF7064" w:rsidRDefault="00A2376C" w:rsidP="000F4592">
            <w:pPr>
              <w:pStyle w:val="NormalWeb"/>
              <w:jc w:val="center"/>
            </w:pPr>
            <w:r w:rsidRPr="00EF7064">
              <w:t>6.</w:t>
            </w:r>
            <w:r>
              <w:t>2</w:t>
            </w:r>
          </w:p>
        </w:tc>
        <w:tc>
          <w:tcPr>
            <w:tcW w:w="5103" w:type="dxa"/>
            <w:tcMar>
              <w:top w:w="30" w:type="dxa"/>
              <w:left w:w="30" w:type="dxa"/>
              <w:bottom w:w="30" w:type="dxa"/>
              <w:right w:w="30" w:type="dxa"/>
            </w:tcMar>
            <w:vAlign w:val="center"/>
          </w:tcPr>
          <w:p w:rsidR="00A2376C" w:rsidRPr="00EF7064" w:rsidRDefault="00A2376C" w:rsidP="006C7012">
            <w:pPr>
              <w:pStyle w:val="NormalWeb"/>
              <w:jc w:val="both"/>
              <w:rPr>
                <w:shd w:val="clear" w:color="auto" w:fill="FFFFFF"/>
              </w:rPr>
            </w:pPr>
            <w:r w:rsidRPr="00EF7064">
              <w:rPr>
                <w:shd w:val="clear" w:color="auto" w:fill="FFFFFF"/>
              </w:rPr>
              <w:t xml:space="preserve">Проведение инвентаризации объектов недвижимости, </w:t>
            </w:r>
            <w:r>
              <w:rPr>
                <w:shd w:val="clear" w:color="auto" w:fill="FFFFFF"/>
              </w:rPr>
              <w:t xml:space="preserve">неиспользуемых или </w:t>
            </w:r>
            <w:r w:rsidRPr="00EF7064">
              <w:rPr>
                <w:shd w:val="clear" w:color="auto" w:fill="FFFFFF"/>
              </w:rPr>
              <w:t>неэффективно используем</w:t>
            </w:r>
            <w:r>
              <w:rPr>
                <w:shd w:val="clear" w:color="auto" w:fill="FFFFFF"/>
              </w:rPr>
              <w:t xml:space="preserve">ых, </w:t>
            </w:r>
            <w:r w:rsidRPr="00EF7064">
              <w:rPr>
                <w:shd w:val="clear" w:color="auto" w:fill="FFFFFF"/>
              </w:rPr>
              <w:t>включая земельные участки,(осмотр имущества, фото и видео фиксация технического состояния объектов, изучение технической документации)</w:t>
            </w:r>
          </w:p>
        </w:tc>
        <w:tc>
          <w:tcPr>
            <w:tcW w:w="1689" w:type="dxa"/>
            <w:vMerge/>
            <w:tcMar>
              <w:top w:w="30" w:type="dxa"/>
              <w:left w:w="30" w:type="dxa"/>
              <w:bottom w:w="30" w:type="dxa"/>
              <w:right w:w="30" w:type="dxa"/>
            </w:tcMar>
            <w:vAlign w:val="center"/>
          </w:tcPr>
          <w:p w:rsidR="00A2376C" w:rsidRPr="00EF7064" w:rsidRDefault="00A2376C" w:rsidP="001F21CD">
            <w:pPr>
              <w:pStyle w:val="NormalWeb"/>
              <w:jc w:val="center"/>
            </w:pPr>
          </w:p>
        </w:tc>
        <w:tc>
          <w:tcPr>
            <w:tcW w:w="1971" w:type="dxa"/>
            <w:vMerge/>
            <w:tcMar>
              <w:top w:w="30" w:type="dxa"/>
              <w:left w:w="30" w:type="dxa"/>
              <w:bottom w:w="30" w:type="dxa"/>
              <w:right w:w="30" w:type="dxa"/>
            </w:tcMar>
          </w:tcPr>
          <w:p w:rsidR="00A2376C" w:rsidRPr="00EF7064" w:rsidRDefault="00A2376C" w:rsidP="001F21CD">
            <w:pPr>
              <w:pStyle w:val="NormalWeb"/>
              <w:spacing w:before="0" w:beforeAutospacing="0" w:after="0" w:afterAutospacing="0"/>
            </w:pPr>
          </w:p>
        </w:tc>
      </w:tr>
      <w:tr w:rsidR="00A2376C" w:rsidRPr="00BA530B" w:rsidTr="006C7012">
        <w:tc>
          <w:tcPr>
            <w:tcW w:w="597" w:type="dxa"/>
            <w:tcMar>
              <w:top w:w="30" w:type="dxa"/>
              <w:left w:w="30" w:type="dxa"/>
              <w:bottom w:w="30" w:type="dxa"/>
              <w:right w:w="30" w:type="dxa"/>
            </w:tcMar>
            <w:vAlign w:val="center"/>
          </w:tcPr>
          <w:p w:rsidR="00A2376C" w:rsidRPr="00EF7064" w:rsidRDefault="00A2376C" w:rsidP="000F4592">
            <w:pPr>
              <w:pStyle w:val="NormalWeb"/>
              <w:jc w:val="center"/>
            </w:pPr>
            <w:r w:rsidRPr="00EF7064">
              <w:t>6.</w:t>
            </w:r>
            <w:r>
              <w:t>3</w:t>
            </w:r>
          </w:p>
        </w:tc>
        <w:tc>
          <w:tcPr>
            <w:tcW w:w="5103" w:type="dxa"/>
            <w:tcMar>
              <w:top w:w="30" w:type="dxa"/>
              <w:left w:w="30" w:type="dxa"/>
              <w:bottom w:w="30" w:type="dxa"/>
              <w:right w:w="30" w:type="dxa"/>
            </w:tcMar>
            <w:vAlign w:val="center"/>
          </w:tcPr>
          <w:p w:rsidR="00A2376C" w:rsidRPr="00EF7064" w:rsidRDefault="00A2376C" w:rsidP="006C7012">
            <w:pPr>
              <w:pStyle w:val="NormalWeb"/>
              <w:jc w:val="both"/>
              <w:rPr>
                <w:shd w:val="clear" w:color="auto" w:fill="FFFFFF"/>
              </w:rPr>
            </w:pPr>
            <w:r w:rsidRPr="00EF7064">
              <w:rPr>
                <w:shd w:val="clear" w:color="auto" w:fill="FFFFFF"/>
              </w:rPr>
              <w:t>Анализ и выработка предложений, по вовлечению выявленного неиспользуемого или используемого не по назначению недвижимого имущества в хозяйственный оборот</w:t>
            </w:r>
            <w:r>
              <w:rPr>
                <w:shd w:val="clear" w:color="auto" w:fill="FFFFFF"/>
              </w:rPr>
              <w:t>.</w:t>
            </w:r>
          </w:p>
        </w:tc>
        <w:tc>
          <w:tcPr>
            <w:tcW w:w="1689" w:type="dxa"/>
            <w:vMerge/>
            <w:tcMar>
              <w:top w:w="30" w:type="dxa"/>
              <w:left w:w="30" w:type="dxa"/>
              <w:bottom w:w="30" w:type="dxa"/>
              <w:right w:w="30" w:type="dxa"/>
            </w:tcMar>
            <w:vAlign w:val="center"/>
          </w:tcPr>
          <w:p w:rsidR="00A2376C" w:rsidRPr="00EF7064" w:rsidRDefault="00A2376C" w:rsidP="001F21CD">
            <w:pPr>
              <w:pStyle w:val="NormalWeb"/>
              <w:jc w:val="center"/>
            </w:pPr>
          </w:p>
        </w:tc>
        <w:tc>
          <w:tcPr>
            <w:tcW w:w="1971" w:type="dxa"/>
            <w:vMerge/>
            <w:tcMar>
              <w:top w:w="30" w:type="dxa"/>
              <w:left w:w="30" w:type="dxa"/>
              <w:bottom w:w="30" w:type="dxa"/>
              <w:right w:w="30" w:type="dxa"/>
            </w:tcMar>
          </w:tcPr>
          <w:p w:rsidR="00A2376C" w:rsidRPr="00EF7064" w:rsidRDefault="00A2376C" w:rsidP="001F21CD">
            <w:pPr>
              <w:pStyle w:val="NormalWeb"/>
              <w:spacing w:before="0" w:beforeAutospacing="0" w:after="0" w:afterAutospacing="0"/>
            </w:pPr>
          </w:p>
        </w:tc>
      </w:tr>
      <w:tr w:rsidR="00A2376C" w:rsidRPr="00BA530B" w:rsidTr="00B93959">
        <w:tc>
          <w:tcPr>
            <w:tcW w:w="9360" w:type="dxa"/>
            <w:gridSpan w:val="4"/>
            <w:tcBorders>
              <w:left w:val="nil"/>
              <w:bottom w:val="nil"/>
              <w:right w:val="nil"/>
            </w:tcBorders>
            <w:tcMar>
              <w:top w:w="30" w:type="dxa"/>
              <w:left w:w="30" w:type="dxa"/>
              <w:bottom w:w="30" w:type="dxa"/>
              <w:right w:w="30" w:type="dxa"/>
            </w:tcMar>
            <w:vAlign w:val="center"/>
          </w:tcPr>
          <w:p w:rsidR="00A2376C" w:rsidRPr="00B93959" w:rsidRDefault="00A2376C" w:rsidP="00B93959">
            <w:pPr>
              <w:pStyle w:val="NormalWeb"/>
              <w:spacing w:before="0" w:beforeAutospacing="0" w:after="0" w:afterAutospacing="0"/>
              <w:jc w:val="center"/>
              <w:rPr>
                <w:sz w:val="28"/>
                <w:szCs w:val="28"/>
              </w:rPr>
            </w:pPr>
          </w:p>
          <w:p w:rsidR="00A2376C" w:rsidRPr="00B93959" w:rsidRDefault="00A2376C" w:rsidP="00B93959">
            <w:pPr>
              <w:pStyle w:val="NormalWeb"/>
              <w:spacing w:before="0" w:beforeAutospacing="0" w:after="0" w:afterAutospacing="0"/>
              <w:jc w:val="center"/>
              <w:rPr>
                <w:sz w:val="28"/>
                <w:szCs w:val="28"/>
              </w:rPr>
            </w:pPr>
          </w:p>
          <w:p w:rsidR="00A2376C" w:rsidRPr="00B93959" w:rsidRDefault="00A2376C" w:rsidP="00B93959">
            <w:pPr>
              <w:pStyle w:val="NormalWeb"/>
              <w:spacing w:before="0" w:beforeAutospacing="0" w:after="0" w:afterAutospacing="0"/>
              <w:jc w:val="center"/>
              <w:rPr>
                <w:sz w:val="28"/>
                <w:szCs w:val="28"/>
              </w:rPr>
            </w:pPr>
          </w:p>
          <w:p w:rsidR="00A2376C" w:rsidRDefault="00A2376C" w:rsidP="00B93959">
            <w:pPr>
              <w:pStyle w:val="NormalWeb"/>
              <w:spacing w:before="0" w:beforeAutospacing="0" w:after="0" w:afterAutospacing="0"/>
              <w:jc w:val="center"/>
              <w:rPr>
                <w:sz w:val="28"/>
                <w:szCs w:val="28"/>
              </w:rPr>
            </w:pPr>
            <w:r>
              <w:rPr>
                <w:sz w:val="28"/>
                <w:szCs w:val="28"/>
              </w:rPr>
              <w:t>______________</w:t>
            </w:r>
          </w:p>
          <w:p w:rsidR="00A2376C" w:rsidRPr="00B93959" w:rsidRDefault="00A2376C" w:rsidP="00B93959">
            <w:pPr>
              <w:pStyle w:val="NormalWeb"/>
              <w:spacing w:before="0" w:beforeAutospacing="0" w:after="0" w:afterAutospacing="0"/>
              <w:jc w:val="center"/>
              <w:rPr>
                <w:sz w:val="16"/>
                <w:szCs w:val="16"/>
              </w:rPr>
            </w:pPr>
          </w:p>
        </w:tc>
      </w:tr>
    </w:tbl>
    <w:p w:rsidR="00A2376C" w:rsidRPr="006C7012" w:rsidRDefault="00A2376C" w:rsidP="00B93959">
      <w:pPr>
        <w:spacing w:after="0" w:line="240" w:lineRule="auto"/>
        <w:jc w:val="center"/>
        <w:rPr>
          <w:lang w:eastAsia="ru-RU"/>
        </w:rPr>
      </w:pPr>
    </w:p>
    <w:sectPr w:rsidR="00A2376C" w:rsidRPr="006C7012" w:rsidSect="00B93959">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76C" w:rsidRDefault="00A2376C" w:rsidP="00B93959">
      <w:pPr>
        <w:pStyle w:val="NormalWeb"/>
      </w:pPr>
      <w:r>
        <w:separator/>
      </w:r>
    </w:p>
  </w:endnote>
  <w:endnote w:type="continuationSeparator" w:id="1">
    <w:p w:rsidR="00A2376C" w:rsidRDefault="00A2376C" w:rsidP="00B93959">
      <w:pPr>
        <w:pStyle w:val="NormalWeb"/>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76C" w:rsidRDefault="00A2376C" w:rsidP="00B93959">
      <w:pPr>
        <w:pStyle w:val="NormalWeb"/>
      </w:pPr>
      <w:r>
        <w:separator/>
      </w:r>
    </w:p>
  </w:footnote>
  <w:footnote w:type="continuationSeparator" w:id="1">
    <w:p w:rsidR="00A2376C" w:rsidRDefault="00A2376C" w:rsidP="00B93959">
      <w:pPr>
        <w:pStyle w:val="NormalWeb"/>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76C" w:rsidRDefault="00A2376C" w:rsidP="00391BE4">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2376C" w:rsidRDefault="00A2376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4646"/>
    <w:rsid w:val="000F4592"/>
    <w:rsid w:val="001F21CD"/>
    <w:rsid w:val="0022300F"/>
    <w:rsid w:val="0036212E"/>
    <w:rsid w:val="00391BE4"/>
    <w:rsid w:val="003E78B1"/>
    <w:rsid w:val="00442944"/>
    <w:rsid w:val="004B1A82"/>
    <w:rsid w:val="006967C8"/>
    <w:rsid w:val="006C0FE6"/>
    <w:rsid w:val="006C7012"/>
    <w:rsid w:val="006E1405"/>
    <w:rsid w:val="007058F5"/>
    <w:rsid w:val="007A68E2"/>
    <w:rsid w:val="007F2522"/>
    <w:rsid w:val="008268A9"/>
    <w:rsid w:val="008D7737"/>
    <w:rsid w:val="009702F6"/>
    <w:rsid w:val="00A2376C"/>
    <w:rsid w:val="00A45782"/>
    <w:rsid w:val="00B93959"/>
    <w:rsid w:val="00BA530B"/>
    <w:rsid w:val="00BD238B"/>
    <w:rsid w:val="00C5265C"/>
    <w:rsid w:val="00CE5B84"/>
    <w:rsid w:val="00CF4646"/>
    <w:rsid w:val="00D9174D"/>
    <w:rsid w:val="00E62B9D"/>
    <w:rsid w:val="00EA30EC"/>
    <w:rsid w:val="00EF7064"/>
    <w:rsid w:val="00F52E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8A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EA30EC"/>
    <w:rPr>
      <w:b/>
      <w:bCs/>
    </w:rPr>
  </w:style>
  <w:style w:type="paragraph" w:styleId="NormalWeb">
    <w:name w:val="Normal (Web)"/>
    <w:basedOn w:val="Normal"/>
    <w:uiPriority w:val="99"/>
    <w:rsid w:val="004B1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6E1405"/>
    <w:pPr>
      <w:spacing w:before="100" w:beforeAutospacing="1" w:after="100" w:afterAutospacing="1" w:line="240" w:lineRule="auto"/>
    </w:pPr>
    <w:rPr>
      <w:rFonts w:ascii="Tahoma" w:eastAsia="Times New Roman" w:hAnsi="Tahoma" w:cs="Tahoma"/>
      <w:sz w:val="20"/>
      <w:szCs w:val="20"/>
      <w:lang w:val="en-US"/>
    </w:rPr>
  </w:style>
  <w:style w:type="paragraph" w:styleId="BalloonText">
    <w:name w:val="Balloon Text"/>
    <w:basedOn w:val="Normal"/>
    <w:link w:val="BalloonTextChar"/>
    <w:uiPriority w:val="99"/>
    <w:semiHidden/>
    <w:rsid w:val="006E1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E1405"/>
    <w:rPr>
      <w:rFonts w:ascii="Tahoma" w:hAnsi="Tahoma" w:cs="Tahoma"/>
      <w:sz w:val="16"/>
      <w:szCs w:val="16"/>
    </w:rPr>
  </w:style>
  <w:style w:type="paragraph" w:styleId="BodyText2">
    <w:name w:val="Body Text 2"/>
    <w:basedOn w:val="Normal"/>
    <w:link w:val="BodyText2Char"/>
    <w:uiPriority w:val="99"/>
    <w:rsid w:val="0022300F"/>
    <w:pPr>
      <w:overflowPunct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BodyText2Char">
    <w:name w:val="Body Text 2 Char"/>
    <w:basedOn w:val="DefaultParagraphFont"/>
    <w:link w:val="BodyText2"/>
    <w:uiPriority w:val="99"/>
    <w:locked/>
    <w:rsid w:val="0022300F"/>
    <w:rPr>
      <w:rFonts w:ascii="Times New Roman" w:hAnsi="Times New Roman" w:cs="Times New Roman"/>
      <w:sz w:val="20"/>
      <w:szCs w:val="20"/>
      <w:lang w:eastAsia="ru-RU"/>
    </w:rPr>
  </w:style>
  <w:style w:type="paragraph" w:styleId="Header">
    <w:name w:val="header"/>
    <w:basedOn w:val="Normal"/>
    <w:link w:val="HeaderChar"/>
    <w:uiPriority w:val="99"/>
    <w:rsid w:val="00B93959"/>
    <w:pPr>
      <w:tabs>
        <w:tab w:val="center" w:pos="4677"/>
        <w:tab w:val="right" w:pos="9355"/>
      </w:tabs>
    </w:pPr>
  </w:style>
  <w:style w:type="character" w:customStyle="1" w:styleId="HeaderChar">
    <w:name w:val="Header Char"/>
    <w:basedOn w:val="DefaultParagraphFont"/>
    <w:link w:val="Header"/>
    <w:uiPriority w:val="99"/>
    <w:semiHidden/>
    <w:rsid w:val="002522AA"/>
    <w:rPr>
      <w:rFonts w:cs="Calibri"/>
      <w:lang w:eastAsia="en-US"/>
    </w:rPr>
  </w:style>
  <w:style w:type="character" w:styleId="PageNumber">
    <w:name w:val="page number"/>
    <w:basedOn w:val="DefaultParagraphFont"/>
    <w:uiPriority w:val="99"/>
    <w:rsid w:val="00B93959"/>
  </w:style>
</w:styles>
</file>

<file path=word/webSettings.xml><?xml version="1.0" encoding="utf-8"?>
<w:webSettings xmlns:r="http://schemas.openxmlformats.org/officeDocument/2006/relationships" xmlns:w="http://schemas.openxmlformats.org/wordprocessingml/2006/main">
  <w:divs>
    <w:div w:id="239604983">
      <w:marLeft w:val="0"/>
      <w:marRight w:val="0"/>
      <w:marTop w:val="0"/>
      <w:marBottom w:val="0"/>
      <w:divBdr>
        <w:top w:val="none" w:sz="0" w:space="0" w:color="auto"/>
        <w:left w:val="none" w:sz="0" w:space="0" w:color="auto"/>
        <w:bottom w:val="none" w:sz="0" w:space="0" w:color="auto"/>
        <w:right w:val="none" w:sz="0" w:space="0" w:color="auto"/>
      </w:divBdr>
    </w:div>
    <w:div w:id="239604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240</TotalTime>
  <Pages>2</Pages>
  <Words>463</Words>
  <Characters>2643</Characters>
  <Application>Microsoft Office Outlook</Application>
  <DocSecurity>0</DocSecurity>
  <Lines>0</Lines>
  <Paragraphs>0</Paragraphs>
  <ScaleCrop>false</ScaleCrop>
  <Company>ХМР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Павозкова Ирина Михайловна</dc:creator>
  <cp:keywords/>
  <dc:description/>
  <cp:lastModifiedBy>Неверова</cp:lastModifiedBy>
  <cp:revision>12</cp:revision>
  <cp:lastPrinted>2019-12-10T12:54:00Z</cp:lastPrinted>
  <dcterms:created xsi:type="dcterms:W3CDTF">2019-12-06T12:38:00Z</dcterms:created>
  <dcterms:modified xsi:type="dcterms:W3CDTF">2019-12-10T12:55:00Z</dcterms:modified>
</cp:coreProperties>
</file>