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8B" w:rsidRDefault="0083418B" w:rsidP="0083418B">
      <w:pPr>
        <w:jc w:val="center"/>
        <w:rPr>
          <w:noProof/>
        </w:rPr>
      </w:pPr>
      <w:r>
        <w:rPr>
          <w:noProof/>
        </w:rPr>
        <w:drawing>
          <wp:inline distT="0" distB="0" distL="0" distR="0">
            <wp:extent cx="571500" cy="695325"/>
            <wp:effectExtent l="0" t="0" r="0" b="9525"/>
            <wp:docPr id="1" name="Рисунок 1"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rsidR="0083418B" w:rsidRDefault="0083418B" w:rsidP="0083418B">
      <w:pPr>
        <w:ind w:left="567"/>
        <w:jc w:val="center"/>
        <w:rPr>
          <w:b/>
          <w:sz w:val="28"/>
          <w:szCs w:val="28"/>
        </w:rPr>
      </w:pPr>
    </w:p>
    <w:p w:rsidR="0083418B" w:rsidRDefault="0083418B" w:rsidP="0083418B">
      <w:pPr>
        <w:jc w:val="center"/>
        <w:rPr>
          <w:b/>
          <w:sz w:val="28"/>
          <w:szCs w:val="28"/>
        </w:rPr>
      </w:pPr>
      <w:r>
        <w:rPr>
          <w:b/>
          <w:sz w:val="28"/>
          <w:szCs w:val="28"/>
        </w:rPr>
        <w:t>СОБРАНИЕ ДЕПУТАТОВ ХОЛМОГОРСКОГО МУНИЦИПАЛЬНОГО ОКРУГА АРХАНГЕЛЬСКОЙ ОБЛАСТИ</w:t>
      </w:r>
    </w:p>
    <w:p w:rsidR="0083418B" w:rsidRDefault="0083418B" w:rsidP="0083418B">
      <w:pPr>
        <w:jc w:val="center"/>
        <w:rPr>
          <w:b/>
        </w:rPr>
      </w:pPr>
      <w:r>
        <w:rPr>
          <w:b/>
        </w:rPr>
        <w:t>первого созыва (семнадцатая очередная сессия)</w:t>
      </w:r>
    </w:p>
    <w:p w:rsidR="0083418B" w:rsidRDefault="0083418B" w:rsidP="0083418B">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Pr>
          <w:b/>
          <w:bCs/>
          <w:spacing w:val="20"/>
          <w:sz w:val="28"/>
          <w:szCs w:val="28"/>
        </w:rPr>
        <w:t>РЕШЕНИЕ</w:t>
      </w:r>
    </w:p>
    <w:p w:rsidR="0083418B" w:rsidRDefault="0083418B" w:rsidP="0083418B">
      <w:pPr>
        <w:spacing w:before="480" w:after="480"/>
        <w:rPr>
          <w:sz w:val="28"/>
          <w:szCs w:val="28"/>
        </w:rPr>
      </w:pPr>
      <w:r>
        <w:rPr>
          <w:sz w:val="28"/>
          <w:szCs w:val="28"/>
        </w:rPr>
        <w:t xml:space="preserve">от 06 февраля 2024 года                                                                                </w:t>
      </w:r>
      <w:bookmarkStart w:id="0" w:name="_GoBack"/>
      <w:bookmarkEnd w:id="0"/>
      <w:r>
        <w:rPr>
          <w:sz w:val="28"/>
          <w:szCs w:val="28"/>
        </w:rPr>
        <w:t xml:space="preserve"> № 115</w:t>
      </w:r>
    </w:p>
    <w:p w:rsidR="00030553" w:rsidRPr="000F1880" w:rsidRDefault="00030553" w:rsidP="0083418B">
      <w:pPr>
        <w:tabs>
          <w:tab w:val="left" w:pos="7275"/>
        </w:tabs>
        <w:spacing w:after="480"/>
        <w:jc w:val="center"/>
        <w:rPr>
          <w:b/>
          <w:bCs/>
          <w:sz w:val="28"/>
          <w:szCs w:val="28"/>
        </w:rPr>
      </w:pPr>
      <w:proofErr w:type="gramStart"/>
      <w:r>
        <w:rPr>
          <w:b/>
          <w:bCs/>
          <w:sz w:val="28"/>
          <w:szCs w:val="28"/>
        </w:rPr>
        <w:t>О внесении изменений в</w:t>
      </w:r>
      <w:r w:rsidRPr="000F1880">
        <w:rPr>
          <w:b/>
          <w:bCs/>
          <w:sz w:val="28"/>
          <w:szCs w:val="28"/>
        </w:rPr>
        <w:t xml:space="preserve"> </w:t>
      </w:r>
      <w:r>
        <w:rPr>
          <w:b/>
          <w:bCs/>
          <w:sz w:val="28"/>
          <w:szCs w:val="28"/>
        </w:rPr>
        <w:t xml:space="preserve">решение Собрания депутатов Холмогорского муниципаль6ного округа Архангельской области от 24 марта </w:t>
      </w:r>
      <w:r w:rsidR="00537ECD">
        <w:rPr>
          <w:b/>
          <w:bCs/>
          <w:sz w:val="28"/>
          <w:szCs w:val="28"/>
        </w:rPr>
        <w:t>2</w:t>
      </w:r>
      <w:r>
        <w:rPr>
          <w:b/>
          <w:bCs/>
          <w:sz w:val="28"/>
          <w:szCs w:val="28"/>
        </w:rPr>
        <w:t>023 г</w:t>
      </w:r>
      <w:r w:rsidR="00B32B2D">
        <w:rPr>
          <w:b/>
          <w:bCs/>
          <w:sz w:val="28"/>
          <w:szCs w:val="28"/>
        </w:rPr>
        <w:t>о</w:t>
      </w:r>
      <w:r>
        <w:rPr>
          <w:b/>
          <w:bCs/>
          <w:sz w:val="28"/>
          <w:szCs w:val="28"/>
        </w:rPr>
        <w:t xml:space="preserve">да № 54 «Об </w:t>
      </w:r>
      <w:r w:rsidRPr="000F1880">
        <w:rPr>
          <w:b/>
          <w:bCs/>
          <w:sz w:val="28"/>
          <w:szCs w:val="28"/>
        </w:rPr>
        <w:t>установлении пороговых значений дохода, приходящегося на каждого члена семьи гражданина-заявителя и пороговых значений стоимости имущества, находящегося в собственности гражданина-заявителя и членов его семьи и подлежащего налогообложению, для целей признания граждан малоимущими и предоставления им жилых помещений по договорам социального найма</w:t>
      </w:r>
      <w:r>
        <w:rPr>
          <w:b/>
          <w:bCs/>
          <w:sz w:val="28"/>
          <w:szCs w:val="28"/>
        </w:rPr>
        <w:t>»</w:t>
      </w:r>
      <w:proofErr w:type="gramEnd"/>
    </w:p>
    <w:p w:rsidR="00030553" w:rsidRDefault="00030553" w:rsidP="0083418B">
      <w:pPr>
        <w:ind w:firstLine="709"/>
        <w:jc w:val="both"/>
        <w:rPr>
          <w:color w:val="000000"/>
          <w:sz w:val="28"/>
          <w:szCs w:val="28"/>
          <w:shd w:val="clear" w:color="auto" w:fill="FFFFFF"/>
          <w:lang w:eastAsia="en-US"/>
        </w:rPr>
      </w:pPr>
      <w:proofErr w:type="gramStart"/>
      <w:r w:rsidRPr="000F1880">
        <w:rPr>
          <w:sz w:val="28"/>
          <w:szCs w:val="28"/>
        </w:rPr>
        <w:t xml:space="preserve">В соответствии со </w:t>
      </w:r>
      <w:hyperlink r:id="rId8" w:history="1">
        <w:r w:rsidRPr="000F1880">
          <w:rPr>
            <w:sz w:val="28"/>
            <w:szCs w:val="28"/>
          </w:rPr>
          <w:t>статьей 14</w:t>
        </w:r>
      </w:hyperlink>
      <w:r w:rsidRPr="000F1880">
        <w:rPr>
          <w:sz w:val="28"/>
          <w:szCs w:val="28"/>
        </w:rPr>
        <w:t xml:space="preserve"> Жилищного кодекс</w:t>
      </w:r>
      <w:r>
        <w:rPr>
          <w:sz w:val="28"/>
          <w:szCs w:val="28"/>
        </w:rPr>
        <w:t xml:space="preserve">а Российской Федерации от 29 декабря </w:t>
      </w:r>
      <w:r w:rsidRPr="000F1880">
        <w:rPr>
          <w:sz w:val="28"/>
          <w:szCs w:val="28"/>
        </w:rPr>
        <w:t xml:space="preserve">2004 </w:t>
      </w:r>
      <w:r>
        <w:rPr>
          <w:sz w:val="28"/>
          <w:szCs w:val="28"/>
        </w:rPr>
        <w:t>года №</w:t>
      </w:r>
      <w:r w:rsidRPr="000F1880">
        <w:rPr>
          <w:sz w:val="28"/>
          <w:szCs w:val="28"/>
        </w:rPr>
        <w:t xml:space="preserve"> 188-ФЗ, </w:t>
      </w:r>
      <w:hyperlink r:id="rId9" w:history="1">
        <w:r w:rsidRPr="000F1880">
          <w:rPr>
            <w:sz w:val="28"/>
            <w:szCs w:val="28"/>
          </w:rPr>
          <w:t>статьей 7</w:t>
        </w:r>
      </w:hyperlink>
      <w:r w:rsidRPr="000F1880">
        <w:rPr>
          <w:sz w:val="28"/>
          <w:szCs w:val="28"/>
        </w:rPr>
        <w:t xml:space="preserve"> Закона</w:t>
      </w:r>
      <w:r>
        <w:rPr>
          <w:sz w:val="28"/>
          <w:szCs w:val="28"/>
        </w:rPr>
        <w:t xml:space="preserve"> Архангельской области от 20 сентября </w:t>
      </w:r>
      <w:r w:rsidRPr="000F1880">
        <w:rPr>
          <w:sz w:val="28"/>
          <w:szCs w:val="28"/>
        </w:rPr>
        <w:t xml:space="preserve">2005 </w:t>
      </w:r>
      <w:r>
        <w:rPr>
          <w:sz w:val="28"/>
          <w:szCs w:val="28"/>
        </w:rPr>
        <w:t>года №</w:t>
      </w:r>
      <w:r w:rsidRPr="000F1880">
        <w:rPr>
          <w:sz w:val="28"/>
          <w:szCs w:val="28"/>
        </w:rPr>
        <w:t xml:space="preserve"> 78-5-ОЗ </w:t>
      </w:r>
      <w:r>
        <w:rPr>
          <w:sz w:val="28"/>
          <w:szCs w:val="28"/>
        </w:rPr>
        <w:t>«</w:t>
      </w:r>
      <w:r w:rsidRPr="000F1880">
        <w:rPr>
          <w:sz w:val="28"/>
          <w:szCs w:val="28"/>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w:t>
      </w:r>
      <w:proofErr w:type="gramEnd"/>
      <w:r w:rsidRPr="000F1880">
        <w:rPr>
          <w:sz w:val="28"/>
          <w:szCs w:val="28"/>
        </w:rPr>
        <w:t xml:space="preserve"> помещений и порядке признания граждан малоимущими в Архангельской области</w:t>
      </w:r>
      <w:r>
        <w:rPr>
          <w:sz w:val="28"/>
          <w:szCs w:val="28"/>
        </w:rPr>
        <w:t>»</w:t>
      </w:r>
      <w:r w:rsidRPr="000F1880">
        <w:rPr>
          <w:sz w:val="28"/>
          <w:szCs w:val="28"/>
        </w:rPr>
        <w:t xml:space="preserve">, </w:t>
      </w:r>
      <w:r>
        <w:rPr>
          <w:sz w:val="28"/>
          <w:szCs w:val="28"/>
        </w:rPr>
        <w:t>п</w:t>
      </w:r>
      <w:r w:rsidRPr="000F1880">
        <w:rPr>
          <w:sz w:val="28"/>
          <w:szCs w:val="28"/>
        </w:rPr>
        <w:t>остановлением Правительс</w:t>
      </w:r>
      <w:r>
        <w:rPr>
          <w:sz w:val="28"/>
          <w:szCs w:val="28"/>
        </w:rPr>
        <w:t>тва Архангельской области № 842</w:t>
      </w:r>
      <w:r w:rsidRPr="000F1880">
        <w:rPr>
          <w:sz w:val="28"/>
          <w:szCs w:val="28"/>
        </w:rPr>
        <w:t xml:space="preserve">-пп от </w:t>
      </w:r>
      <w:r>
        <w:rPr>
          <w:sz w:val="28"/>
          <w:szCs w:val="28"/>
        </w:rPr>
        <w:t>08 сентября 2023</w:t>
      </w:r>
      <w:r w:rsidRPr="000F1880">
        <w:rPr>
          <w:sz w:val="28"/>
          <w:szCs w:val="28"/>
        </w:rPr>
        <w:t xml:space="preserve"> года «Об утверждении величины прожиточного минимума</w:t>
      </w:r>
      <w:r>
        <w:rPr>
          <w:sz w:val="28"/>
          <w:szCs w:val="28"/>
        </w:rPr>
        <w:t xml:space="preserve"> в Архангельской области на 2024</w:t>
      </w:r>
      <w:r w:rsidRPr="000F1880">
        <w:rPr>
          <w:sz w:val="28"/>
          <w:szCs w:val="28"/>
        </w:rPr>
        <w:t xml:space="preserve"> год», руководствуясь Приказом Министерства строительства и </w:t>
      </w:r>
      <w:r>
        <w:rPr>
          <w:sz w:val="28"/>
          <w:szCs w:val="28"/>
        </w:rPr>
        <w:t>жилищно-коммунального хозяйства Российской Федерации от 11 декабря 2023 года № 888</w:t>
      </w:r>
      <w:r w:rsidRPr="000F1880">
        <w:rPr>
          <w:sz w:val="28"/>
          <w:szCs w:val="28"/>
        </w:rPr>
        <w:t>/</w:t>
      </w:r>
      <w:proofErr w:type="spellStart"/>
      <w:proofErr w:type="gramStart"/>
      <w:r w:rsidRPr="000F1880">
        <w:rPr>
          <w:sz w:val="28"/>
          <w:szCs w:val="28"/>
        </w:rPr>
        <w:t>пр</w:t>
      </w:r>
      <w:proofErr w:type="spellEnd"/>
      <w:proofErr w:type="gramEnd"/>
      <w:r w:rsidRPr="000F1880">
        <w:rPr>
          <w:sz w:val="28"/>
          <w:szCs w:val="28"/>
        </w:rPr>
        <w:t xml:space="preserve">, с учетом </w:t>
      </w:r>
      <w:hyperlink r:id="rId10" w:history="1">
        <w:r w:rsidRPr="000F1880">
          <w:rPr>
            <w:sz w:val="28"/>
            <w:szCs w:val="28"/>
          </w:rPr>
          <w:t>Методики</w:t>
        </w:r>
      </w:hyperlink>
      <w:r w:rsidRPr="000F1880">
        <w:rPr>
          <w:sz w:val="28"/>
          <w:szCs w:val="28"/>
        </w:rPr>
        <w:t xml:space="preserve">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утвержденной постановлением Правительства Архангельской области от 14</w:t>
      </w:r>
      <w:r>
        <w:rPr>
          <w:sz w:val="28"/>
          <w:szCs w:val="28"/>
        </w:rPr>
        <w:t xml:space="preserve"> ноября </w:t>
      </w:r>
      <w:r w:rsidRPr="000F1880">
        <w:rPr>
          <w:sz w:val="28"/>
          <w:szCs w:val="28"/>
        </w:rPr>
        <w:t xml:space="preserve">2016 </w:t>
      </w:r>
      <w:r>
        <w:rPr>
          <w:sz w:val="28"/>
          <w:szCs w:val="28"/>
        </w:rPr>
        <w:t>года №</w:t>
      </w:r>
      <w:r w:rsidRPr="000F1880">
        <w:rPr>
          <w:sz w:val="28"/>
          <w:szCs w:val="28"/>
        </w:rPr>
        <w:t xml:space="preserve"> 483-пп,</w:t>
      </w:r>
      <w:r>
        <w:rPr>
          <w:sz w:val="28"/>
          <w:szCs w:val="28"/>
        </w:rPr>
        <w:t xml:space="preserve"> </w:t>
      </w:r>
      <w:r>
        <w:rPr>
          <w:color w:val="000000"/>
          <w:sz w:val="28"/>
          <w:szCs w:val="28"/>
          <w:shd w:val="clear" w:color="auto" w:fill="FFFFFF"/>
          <w:lang w:eastAsia="en-US"/>
        </w:rPr>
        <w:t xml:space="preserve">Собрание депутатов Холмогорского муниципального округа Архангельской области </w:t>
      </w:r>
      <w:r w:rsidRPr="0083418B">
        <w:rPr>
          <w:b/>
          <w:bCs/>
          <w:color w:val="000000"/>
          <w:spacing w:val="20"/>
          <w:sz w:val="28"/>
          <w:szCs w:val="28"/>
          <w:shd w:val="clear" w:color="auto" w:fill="FFFFFF"/>
          <w:lang w:eastAsia="en-US"/>
        </w:rPr>
        <w:t>решает</w:t>
      </w:r>
      <w:r>
        <w:rPr>
          <w:color w:val="000000"/>
          <w:sz w:val="28"/>
          <w:szCs w:val="28"/>
          <w:shd w:val="clear" w:color="auto" w:fill="FFFFFF"/>
          <w:lang w:eastAsia="en-US"/>
        </w:rPr>
        <w:t>:</w:t>
      </w:r>
    </w:p>
    <w:p w:rsidR="00030553" w:rsidRPr="00E17D5B" w:rsidRDefault="00030553" w:rsidP="0083418B">
      <w:pPr>
        <w:ind w:firstLine="709"/>
        <w:jc w:val="both"/>
        <w:rPr>
          <w:sz w:val="28"/>
          <w:szCs w:val="28"/>
        </w:rPr>
      </w:pPr>
      <w:r w:rsidRPr="00E17D5B">
        <w:rPr>
          <w:sz w:val="28"/>
          <w:szCs w:val="28"/>
        </w:rPr>
        <w:t xml:space="preserve">1. </w:t>
      </w:r>
      <w:proofErr w:type="gramStart"/>
      <w:r w:rsidRPr="00E17D5B">
        <w:rPr>
          <w:sz w:val="28"/>
          <w:szCs w:val="28"/>
        </w:rPr>
        <w:t xml:space="preserve">Внести следующие изменения </w:t>
      </w:r>
      <w:r w:rsidR="00881CB0">
        <w:rPr>
          <w:sz w:val="28"/>
          <w:szCs w:val="28"/>
        </w:rPr>
        <w:t xml:space="preserve">в </w:t>
      </w:r>
      <w:r w:rsidRPr="00E17D5B">
        <w:rPr>
          <w:sz w:val="28"/>
          <w:szCs w:val="28"/>
        </w:rPr>
        <w:t>решение Собрания деп</w:t>
      </w:r>
      <w:r w:rsidR="00881CB0">
        <w:rPr>
          <w:sz w:val="28"/>
          <w:szCs w:val="28"/>
        </w:rPr>
        <w:t>утатов Холмогорского муниципаль</w:t>
      </w:r>
      <w:r w:rsidRPr="00E17D5B">
        <w:rPr>
          <w:sz w:val="28"/>
          <w:szCs w:val="28"/>
        </w:rPr>
        <w:t>ного округа Ар</w:t>
      </w:r>
      <w:r>
        <w:rPr>
          <w:sz w:val="28"/>
          <w:szCs w:val="28"/>
        </w:rPr>
        <w:t>х</w:t>
      </w:r>
      <w:r w:rsidRPr="00E17D5B">
        <w:rPr>
          <w:sz w:val="28"/>
          <w:szCs w:val="28"/>
        </w:rPr>
        <w:t xml:space="preserve">ангельской области от 24 марта </w:t>
      </w:r>
      <w:r w:rsidR="00881CB0">
        <w:rPr>
          <w:sz w:val="28"/>
          <w:szCs w:val="28"/>
        </w:rPr>
        <w:lastRenderedPageBreak/>
        <w:t>2</w:t>
      </w:r>
      <w:r w:rsidRPr="00E17D5B">
        <w:rPr>
          <w:sz w:val="28"/>
          <w:szCs w:val="28"/>
        </w:rPr>
        <w:t>023 г</w:t>
      </w:r>
      <w:r w:rsidR="00881CB0">
        <w:rPr>
          <w:sz w:val="28"/>
          <w:szCs w:val="28"/>
        </w:rPr>
        <w:t>о</w:t>
      </w:r>
      <w:r w:rsidRPr="00E17D5B">
        <w:rPr>
          <w:sz w:val="28"/>
          <w:szCs w:val="28"/>
        </w:rPr>
        <w:t xml:space="preserve">да № 54 «Об установлении пороговых значений дохода, приходящегося на каждого члена семьи гражданина-заявителя и пороговых значений стоимости имущества, находящегося в собственности гражданина-заявителя и членов его семьи и подлежащего налогообложению, для целей признания граждан малоимущими и предоставления им жилых помещений </w:t>
      </w:r>
      <w:r w:rsidR="00881CB0">
        <w:rPr>
          <w:sz w:val="28"/>
          <w:szCs w:val="28"/>
        </w:rPr>
        <w:t>по договорам социального найма»</w:t>
      </w:r>
      <w:r w:rsidRPr="00E17D5B">
        <w:rPr>
          <w:sz w:val="28"/>
          <w:szCs w:val="28"/>
        </w:rPr>
        <w:t>:</w:t>
      </w:r>
      <w:proofErr w:type="gramEnd"/>
    </w:p>
    <w:p w:rsidR="00030553" w:rsidRDefault="0083418B" w:rsidP="0083418B">
      <w:pPr>
        <w:tabs>
          <w:tab w:val="left" w:pos="705"/>
          <w:tab w:val="center" w:pos="4677"/>
        </w:tabs>
        <w:ind w:firstLine="709"/>
        <w:jc w:val="both"/>
        <w:rPr>
          <w:sz w:val="28"/>
          <w:szCs w:val="28"/>
        </w:rPr>
      </w:pPr>
      <w:r>
        <w:rPr>
          <w:sz w:val="28"/>
          <w:szCs w:val="28"/>
        </w:rPr>
        <w:t xml:space="preserve">1) </w:t>
      </w:r>
      <w:r w:rsidR="00030553">
        <w:rPr>
          <w:sz w:val="28"/>
          <w:szCs w:val="28"/>
        </w:rPr>
        <w:t>в пункте 1:</w:t>
      </w:r>
    </w:p>
    <w:p w:rsidR="00030553" w:rsidRDefault="00030553" w:rsidP="0083418B">
      <w:pPr>
        <w:tabs>
          <w:tab w:val="left" w:pos="705"/>
          <w:tab w:val="center" w:pos="4677"/>
        </w:tabs>
        <w:ind w:firstLine="709"/>
        <w:jc w:val="both"/>
        <w:rPr>
          <w:sz w:val="28"/>
          <w:szCs w:val="28"/>
        </w:rPr>
      </w:pPr>
      <w:r w:rsidRPr="00E17D5B">
        <w:rPr>
          <w:sz w:val="28"/>
          <w:szCs w:val="28"/>
        </w:rPr>
        <w:t>слова «на 2023 год» заменить словами «на 2024 год»;</w:t>
      </w:r>
    </w:p>
    <w:p w:rsidR="00030553" w:rsidRDefault="00030553" w:rsidP="0083418B">
      <w:pPr>
        <w:tabs>
          <w:tab w:val="left" w:pos="705"/>
          <w:tab w:val="center" w:pos="4677"/>
        </w:tabs>
        <w:ind w:firstLine="709"/>
        <w:jc w:val="both"/>
        <w:rPr>
          <w:sz w:val="28"/>
          <w:szCs w:val="28"/>
        </w:rPr>
      </w:pPr>
      <w:r>
        <w:rPr>
          <w:sz w:val="28"/>
          <w:szCs w:val="28"/>
        </w:rPr>
        <w:t>в подпункте «а»:</w:t>
      </w:r>
    </w:p>
    <w:p w:rsidR="00030553" w:rsidRPr="00E17D5B" w:rsidRDefault="00030553" w:rsidP="0083418B">
      <w:pPr>
        <w:ind w:firstLine="709"/>
        <w:jc w:val="both"/>
        <w:rPr>
          <w:sz w:val="28"/>
          <w:szCs w:val="28"/>
        </w:rPr>
      </w:pPr>
      <w:r>
        <w:rPr>
          <w:sz w:val="28"/>
          <w:szCs w:val="28"/>
        </w:rPr>
        <w:t xml:space="preserve">слова </w:t>
      </w:r>
      <w:r w:rsidRPr="00E17D5B">
        <w:rPr>
          <w:sz w:val="28"/>
          <w:szCs w:val="28"/>
        </w:rPr>
        <w:t xml:space="preserve"> «трудоспособное население – 24 379,92 руб.» заменить словами «трудоспособное население – 26302,85 руб.»;</w:t>
      </w:r>
    </w:p>
    <w:p w:rsidR="00030553" w:rsidRPr="00E17D5B" w:rsidRDefault="00030553" w:rsidP="0083418B">
      <w:pPr>
        <w:ind w:firstLine="709"/>
        <w:jc w:val="both"/>
        <w:rPr>
          <w:sz w:val="28"/>
          <w:szCs w:val="28"/>
        </w:rPr>
      </w:pPr>
      <w:r w:rsidRPr="00E17D5B">
        <w:rPr>
          <w:sz w:val="28"/>
          <w:szCs w:val="28"/>
        </w:rPr>
        <w:t xml:space="preserve">слова «граждане  пенсионного  возраста и неработающие инвалиды </w:t>
      </w:r>
      <w:r w:rsidRPr="00E17D5B">
        <w:rPr>
          <w:sz w:val="28"/>
          <w:szCs w:val="28"/>
          <w:lang w:val="en-US"/>
        </w:rPr>
        <w:t>I</w:t>
      </w:r>
      <w:r w:rsidRPr="00E17D5B">
        <w:rPr>
          <w:sz w:val="28"/>
          <w:szCs w:val="28"/>
        </w:rPr>
        <w:t xml:space="preserve"> и </w:t>
      </w:r>
      <w:r w:rsidRPr="00E17D5B">
        <w:rPr>
          <w:sz w:val="28"/>
          <w:szCs w:val="28"/>
          <w:lang w:val="en-US"/>
        </w:rPr>
        <w:t>II</w:t>
      </w:r>
      <w:r w:rsidRPr="00E17D5B">
        <w:rPr>
          <w:sz w:val="28"/>
          <w:szCs w:val="28"/>
        </w:rPr>
        <w:t xml:space="preserve"> групп – 20 666,92 руб.» заменить словами «граждане  пенсионного  возраста и неработающие инвалиды </w:t>
      </w:r>
      <w:r w:rsidRPr="00E17D5B">
        <w:rPr>
          <w:sz w:val="28"/>
          <w:szCs w:val="28"/>
          <w:lang w:val="en-US"/>
        </w:rPr>
        <w:t>I</w:t>
      </w:r>
      <w:r w:rsidRPr="00E17D5B">
        <w:rPr>
          <w:sz w:val="28"/>
          <w:szCs w:val="28"/>
        </w:rPr>
        <w:t xml:space="preserve"> и </w:t>
      </w:r>
      <w:r w:rsidRPr="00E17D5B">
        <w:rPr>
          <w:sz w:val="28"/>
          <w:szCs w:val="28"/>
          <w:lang w:val="en-US"/>
        </w:rPr>
        <w:t>II</w:t>
      </w:r>
      <w:r w:rsidR="00881CB0">
        <w:rPr>
          <w:sz w:val="28"/>
          <w:szCs w:val="28"/>
        </w:rPr>
        <w:t xml:space="preserve"> групп –  </w:t>
      </w:r>
      <w:r w:rsidRPr="00E17D5B">
        <w:rPr>
          <w:sz w:val="28"/>
          <w:szCs w:val="28"/>
        </w:rPr>
        <w:t xml:space="preserve"> 22 362, 85 руб.»;</w:t>
      </w:r>
    </w:p>
    <w:p w:rsidR="00030553" w:rsidRDefault="00030553" w:rsidP="0083418B">
      <w:pPr>
        <w:ind w:firstLine="709"/>
        <w:jc w:val="both"/>
        <w:rPr>
          <w:sz w:val="28"/>
          <w:szCs w:val="28"/>
        </w:rPr>
      </w:pPr>
      <w:r w:rsidRPr="00E17D5B">
        <w:rPr>
          <w:sz w:val="28"/>
          <w:szCs w:val="28"/>
        </w:rPr>
        <w:t>слова «дети – 22 449,92 руб.» заменить словами «дети– 24 246, 85 руб.»;</w:t>
      </w:r>
    </w:p>
    <w:p w:rsidR="00030553" w:rsidRDefault="00030553" w:rsidP="0083418B">
      <w:pPr>
        <w:ind w:firstLine="709"/>
        <w:jc w:val="both"/>
        <w:rPr>
          <w:sz w:val="28"/>
          <w:szCs w:val="28"/>
        </w:rPr>
      </w:pPr>
      <w:r>
        <w:rPr>
          <w:sz w:val="28"/>
          <w:szCs w:val="28"/>
        </w:rPr>
        <w:t>в подпункте «б»:</w:t>
      </w:r>
    </w:p>
    <w:p w:rsidR="00030553" w:rsidRDefault="00030553" w:rsidP="0083418B">
      <w:pPr>
        <w:ind w:firstLine="709"/>
        <w:jc w:val="both"/>
        <w:rPr>
          <w:sz w:val="28"/>
          <w:szCs w:val="28"/>
        </w:rPr>
      </w:pPr>
      <w:r>
        <w:rPr>
          <w:sz w:val="28"/>
          <w:szCs w:val="28"/>
        </w:rPr>
        <w:t>слова «</w:t>
      </w:r>
      <w:r w:rsidRPr="00E17D5B">
        <w:rPr>
          <w:sz w:val="28"/>
          <w:szCs w:val="28"/>
        </w:rPr>
        <w:t>в размере 1 357 185,00 руб.» заменить словами «</w:t>
      </w:r>
      <w:r>
        <w:rPr>
          <w:sz w:val="28"/>
          <w:szCs w:val="28"/>
        </w:rPr>
        <w:t xml:space="preserve"> </w:t>
      </w:r>
      <w:r w:rsidRPr="00E17D5B">
        <w:rPr>
          <w:sz w:val="28"/>
          <w:szCs w:val="28"/>
        </w:rPr>
        <w:t>в размере 1 526 370 руб.»;</w:t>
      </w:r>
    </w:p>
    <w:p w:rsidR="00030553" w:rsidRDefault="00030553" w:rsidP="0083418B">
      <w:pPr>
        <w:ind w:firstLine="709"/>
        <w:jc w:val="both"/>
        <w:rPr>
          <w:sz w:val="28"/>
          <w:szCs w:val="28"/>
        </w:rPr>
      </w:pPr>
      <w:r>
        <w:rPr>
          <w:sz w:val="28"/>
          <w:szCs w:val="28"/>
        </w:rPr>
        <w:t>2) в пункте 2:</w:t>
      </w:r>
    </w:p>
    <w:p w:rsidR="00030553" w:rsidRDefault="00030553" w:rsidP="0083418B">
      <w:pPr>
        <w:ind w:firstLine="709"/>
        <w:jc w:val="both"/>
        <w:rPr>
          <w:sz w:val="28"/>
          <w:szCs w:val="28"/>
        </w:rPr>
      </w:pPr>
      <w:r>
        <w:rPr>
          <w:sz w:val="28"/>
          <w:szCs w:val="28"/>
        </w:rPr>
        <w:t>подпункты «а»,  «в» изложить в следующей редакции:</w:t>
      </w:r>
    </w:p>
    <w:p w:rsidR="00030553" w:rsidRPr="001B17DA" w:rsidRDefault="00030553" w:rsidP="0083418B">
      <w:pPr>
        <w:shd w:val="clear" w:color="auto" w:fill="FFFFFF"/>
        <w:ind w:firstLine="709"/>
        <w:jc w:val="both"/>
        <w:rPr>
          <w:sz w:val="28"/>
          <w:szCs w:val="28"/>
        </w:rPr>
      </w:pPr>
      <w:r>
        <w:rPr>
          <w:sz w:val="28"/>
          <w:szCs w:val="28"/>
        </w:rPr>
        <w:t>«</w:t>
      </w:r>
      <w:r w:rsidRPr="001B17DA">
        <w:rPr>
          <w:sz w:val="28"/>
          <w:szCs w:val="28"/>
        </w:rPr>
        <w:t xml:space="preserve">а) расчетный показатель рыночной стоимости жилого помещения </w:t>
      </w:r>
      <w:proofErr w:type="gramStart"/>
      <w:r w:rsidRPr="001B17DA">
        <w:rPr>
          <w:sz w:val="28"/>
          <w:szCs w:val="28"/>
        </w:rPr>
        <w:t>в</w:t>
      </w:r>
      <w:proofErr w:type="gramEnd"/>
    </w:p>
    <w:p w:rsidR="00030553" w:rsidRPr="001B17DA" w:rsidRDefault="00030553" w:rsidP="0083418B">
      <w:pPr>
        <w:shd w:val="clear" w:color="auto" w:fill="FFFFFF"/>
        <w:ind w:firstLine="709"/>
        <w:jc w:val="both"/>
        <w:rPr>
          <w:sz w:val="28"/>
          <w:szCs w:val="28"/>
        </w:rPr>
      </w:pPr>
      <w:proofErr w:type="gramStart"/>
      <w:r w:rsidRPr="001B17DA">
        <w:rPr>
          <w:sz w:val="28"/>
          <w:szCs w:val="28"/>
        </w:rPr>
        <w:t>размере</w:t>
      </w:r>
      <w:proofErr w:type="gramEnd"/>
      <w:r w:rsidRPr="001B17DA">
        <w:rPr>
          <w:sz w:val="28"/>
          <w:szCs w:val="28"/>
        </w:rPr>
        <w:t xml:space="preserve"> </w:t>
      </w:r>
      <w:r w:rsidRPr="00E17D5B">
        <w:rPr>
          <w:sz w:val="28"/>
          <w:szCs w:val="28"/>
        </w:rPr>
        <w:t>1 526</w:t>
      </w:r>
      <w:r>
        <w:rPr>
          <w:sz w:val="28"/>
          <w:szCs w:val="28"/>
        </w:rPr>
        <w:t> </w:t>
      </w:r>
      <w:r w:rsidRPr="00E17D5B">
        <w:rPr>
          <w:sz w:val="28"/>
          <w:szCs w:val="28"/>
        </w:rPr>
        <w:t>370</w:t>
      </w:r>
      <w:r>
        <w:rPr>
          <w:sz w:val="28"/>
          <w:szCs w:val="28"/>
        </w:rPr>
        <w:t>, 00</w:t>
      </w:r>
      <w:r w:rsidRPr="00E17D5B">
        <w:rPr>
          <w:sz w:val="28"/>
          <w:szCs w:val="28"/>
        </w:rPr>
        <w:t xml:space="preserve"> руб</w:t>
      </w:r>
      <w:r w:rsidRPr="001B17DA">
        <w:rPr>
          <w:sz w:val="28"/>
          <w:szCs w:val="28"/>
        </w:rPr>
        <w:t>.;</w:t>
      </w:r>
      <w:r>
        <w:rPr>
          <w:sz w:val="28"/>
          <w:szCs w:val="28"/>
        </w:rPr>
        <w:t>»;</w:t>
      </w:r>
    </w:p>
    <w:p w:rsidR="00030553" w:rsidRPr="001B17DA" w:rsidRDefault="00030553" w:rsidP="0083418B">
      <w:pPr>
        <w:shd w:val="clear" w:color="auto" w:fill="FFFFFF"/>
        <w:ind w:firstLine="709"/>
        <w:jc w:val="both"/>
        <w:rPr>
          <w:sz w:val="28"/>
          <w:szCs w:val="28"/>
        </w:rPr>
      </w:pPr>
      <w:r>
        <w:rPr>
          <w:sz w:val="28"/>
          <w:szCs w:val="28"/>
        </w:rPr>
        <w:t>«</w:t>
      </w:r>
      <w:r w:rsidRPr="001B17DA">
        <w:rPr>
          <w:sz w:val="28"/>
          <w:szCs w:val="28"/>
        </w:rPr>
        <w:t>в) среднемесячный минимальный уровень дохода на одного человека</w:t>
      </w:r>
    </w:p>
    <w:p w:rsidR="00030553" w:rsidRPr="001B17DA" w:rsidRDefault="00030553" w:rsidP="0083418B">
      <w:pPr>
        <w:shd w:val="clear" w:color="auto" w:fill="FFFFFF"/>
        <w:ind w:firstLine="709"/>
        <w:jc w:val="both"/>
        <w:rPr>
          <w:sz w:val="28"/>
          <w:szCs w:val="28"/>
        </w:rPr>
      </w:pPr>
      <w:r w:rsidRPr="001B17DA">
        <w:rPr>
          <w:sz w:val="28"/>
          <w:szCs w:val="28"/>
        </w:rPr>
        <w:t>по социально-демографическим группам населения в следующем размере:</w:t>
      </w:r>
    </w:p>
    <w:p w:rsidR="00030553" w:rsidRPr="001B17DA" w:rsidRDefault="00030553" w:rsidP="0083418B">
      <w:pPr>
        <w:shd w:val="clear" w:color="auto" w:fill="FFFFFF"/>
        <w:ind w:firstLine="709"/>
        <w:jc w:val="both"/>
        <w:rPr>
          <w:sz w:val="28"/>
          <w:szCs w:val="28"/>
        </w:rPr>
      </w:pPr>
      <w:r w:rsidRPr="001B17DA">
        <w:rPr>
          <w:sz w:val="28"/>
          <w:szCs w:val="28"/>
        </w:rPr>
        <w:t xml:space="preserve">трудоспособное население – </w:t>
      </w:r>
      <w:r w:rsidRPr="00E17D5B">
        <w:rPr>
          <w:sz w:val="28"/>
          <w:szCs w:val="28"/>
        </w:rPr>
        <w:t>18671</w:t>
      </w:r>
      <w:r>
        <w:rPr>
          <w:sz w:val="28"/>
          <w:szCs w:val="28"/>
        </w:rPr>
        <w:t xml:space="preserve">,00 </w:t>
      </w:r>
      <w:r w:rsidRPr="001B17DA">
        <w:rPr>
          <w:sz w:val="28"/>
          <w:szCs w:val="28"/>
        </w:rPr>
        <w:t>руб.;</w:t>
      </w:r>
    </w:p>
    <w:p w:rsidR="00030553" w:rsidRDefault="00030553" w:rsidP="0083418B">
      <w:pPr>
        <w:shd w:val="clear" w:color="auto" w:fill="FFFFFF"/>
        <w:ind w:firstLine="709"/>
        <w:jc w:val="both"/>
        <w:rPr>
          <w:sz w:val="28"/>
          <w:szCs w:val="28"/>
        </w:rPr>
      </w:pPr>
      <w:r w:rsidRPr="001B17DA">
        <w:rPr>
          <w:sz w:val="28"/>
          <w:szCs w:val="28"/>
        </w:rPr>
        <w:t>граждане пенсионного возраста и неработающие инвалиды I и II</w:t>
      </w:r>
    </w:p>
    <w:p w:rsidR="00030553" w:rsidRPr="001B17DA" w:rsidRDefault="00030553" w:rsidP="0083418B">
      <w:pPr>
        <w:shd w:val="clear" w:color="auto" w:fill="FFFFFF"/>
        <w:ind w:firstLine="709"/>
        <w:jc w:val="both"/>
        <w:rPr>
          <w:sz w:val="28"/>
          <w:szCs w:val="28"/>
        </w:rPr>
      </w:pPr>
      <w:r>
        <w:rPr>
          <w:sz w:val="28"/>
          <w:szCs w:val="28"/>
        </w:rPr>
        <w:t>групп – 14 731</w:t>
      </w:r>
      <w:r w:rsidRPr="001B17DA">
        <w:rPr>
          <w:sz w:val="28"/>
          <w:szCs w:val="28"/>
        </w:rPr>
        <w:t>,00 руб.;</w:t>
      </w:r>
    </w:p>
    <w:p w:rsidR="00030553" w:rsidRDefault="00030553" w:rsidP="00881CB0">
      <w:pPr>
        <w:shd w:val="clear" w:color="auto" w:fill="FFFFFF"/>
        <w:ind w:firstLine="709"/>
        <w:jc w:val="both"/>
        <w:rPr>
          <w:sz w:val="28"/>
          <w:szCs w:val="28"/>
        </w:rPr>
      </w:pPr>
      <w:r>
        <w:rPr>
          <w:sz w:val="28"/>
          <w:szCs w:val="28"/>
        </w:rPr>
        <w:t>дети – 16 615</w:t>
      </w:r>
      <w:r w:rsidRPr="001B17DA">
        <w:rPr>
          <w:sz w:val="28"/>
          <w:szCs w:val="28"/>
        </w:rPr>
        <w:t>,00 руб.</w:t>
      </w:r>
      <w:r>
        <w:rPr>
          <w:sz w:val="28"/>
          <w:szCs w:val="28"/>
        </w:rPr>
        <w:t xml:space="preserve">». </w:t>
      </w:r>
    </w:p>
    <w:p w:rsidR="00030553" w:rsidRPr="00E17D5B" w:rsidRDefault="00030553" w:rsidP="0083418B">
      <w:pPr>
        <w:ind w:firstLine="709"/>
        <w:jc w:val="both"/>
        <w:rPr>
          <w:sz w:val="28"/>
          <w:szCs w:val="28"/>
        </w:rPr>
      </w:pPr>
      <w:r>
        <w:rPr>
          <w:sz w:val="28"/>
          <w:szCs w:val="28"/>
        </w:rPr>
        <w:t xml:space="preserve">2. Настоящее решение вступает в силу со дня его официального опубликования. </w:t>
      </w:r>
    </w:p>
    <w:p w:rsidR="00030553" w:rsidRPr="00A10E99" w:rsidRDefault="00030553" w:rsidP="00E17D5B">
      <w:pPr>
        <w:ind w:firstLine="705"/>
        <w:jc w:val="both"/>
      </w:pPr>
    </w:p>
    <w:p w:rsidR="0083418B" w:rsidRPr="00A10E99" w:rsidRDefault="0083418B" w:rsidP="00E17D5B">
      <w:pPr>
        <w:ind w:firstLine="705"/>
        <w:jc w:val="both"/>
      </w:pPr>
    </w:p>
    <w:p w:rsidR="00030553" w:rsidRPr="00A10E99" w:rsidRDefault="00030553" w:rsidP="001B17DA">
      <w:pPr>
        <w:widowControl w:val="0"/>
        <w:shd w:val="clear" w:color="auto" w:fill="FFFFFF"/>
        <w:ind w:right="48"/>
        <w:jc w:val="center"/>
        <w:rPr>
          <w:color w:val="000000"/>
        </w:rPr>
      </w:pPr>
    </w:p>
    <w:p w:rsidR="0083418B" w:rsidRPr="00531178" w:rsidRDefault="0083418B" w:rsidP="0083418B">
      <w:pPr>
        <w:jc w:val="both"/>
        <w:outlineLvl w:val="0"/>
        <w:rPr>
          <w:sz w:val="28"/>
          <w:szCs w:val="28"/>
        </w:rPr>
      </w:pPr>
      <w:r w:rsidRPr="00531178">
        <w:rPr>
          <w:sz w:val="28"/>
          <w:szCs w:val="28"/>
        </w:rPr>
        <w:t>Председатель Собрания депутатов</w:t>
      </w:r>
    </w:p>
    <w:p w:rsidR="0083418B" w:rsidRPr="00531178" w:rsidRDefault="0083418B" w:rsidP="0083418B">
      <w:pPr>
        <w:jc w:val="both"/>
        <w:outlineLvl w:val="0"/>
        <w:rPr>
          <w:sz w:val="28"/>
          <w:szCs w:val="28"/>
        </w:rPr>
      </w:pPr>
      <w:r w:rsidRPr="00531178">
        <w:rPr>
          <w:sz w:val="28"/>
          <w:szCs w:val="28"/>
        </w:rPr>
        <w:t>Холмогорского муниципального округа</w:t>
      </w:r>
    </w:p>
    <w:p w:rsidR="0083418B" w:rsidRPr="00531178" w:rsidRDefault="0083418B" w:rsidP="0083418B">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83418B" w:rsidRPr="00A10E99" w:rsidRDefault="0083418B" w:rsidP="0083418B">
      <w:pPr>
        <w:jc w:val="both"/>
        <w:outlineLvl w:val="0"/>
      </w:pPr>
    </w:p>
    <w:p w:rsidR="0083418B" w:rsidRPr="00A10E99" w:rsidRDefault="0083418B" w:rsidP="0083418B">
      <w:pPr>
        <w:jc w:val="both"/>
        <w:outlineLvl w:val="0"/>
      </w:pPr>
    </w:p>
    <w:p w:rsidR="0083418B" w:rsidRPr="00A10E99" w:rsidRDefault="0083418B" w:rsidP="0083418B">
      <w:pPr>
        <w:jc w:val="both"/>
        <w:outlineLvl w:val="0"/>
      </w:pPr>
    </w:p>
    <w:p w:rsidR="0083418B" w:rsidRPr="00531178" w:rsidRDefault="0083418B" w:rsidP="0083418B">
      <w:pPr>
        <w:jc w:val="both"/>
        <w:outlineLvl w:val="0"/>
        <w:rPr>
          <w:sz w:val="28"/>
          <w:szCs w:val="28"/>
        </w:rPr>
      </w:pPr>
      <w:r w:rsidRPr="00531178">
        <w:rPr>
          <w:sz w:val="28"/>
          <w:szCs w:val="28"/>
        </w:rPr>
        <w:t xml:space="preserve">Временно </w:t>
      </w:r>
      <w:proofErr w:type="gramStart"/>
      <w:r w:rsidRPr="00531178">
        <w:rPr>
          <w:sz w:val="28"/>
          <w:szCs w:val="28"/>
        </w:rPr>
        <w:t>исполняющий</w:t>
      </w:r>
      <w:proofErr w:type="gramEnd"/>
      <w:r w:rsidRPr="00531178">
        <w:rPr>
          <w:sz w:val="28"/>
          <w:szCs w:val="28"/>
        </w:rPr>
        <w:t xml:space="preserve"> обязанности </w:t>
      </w:r>
    </w:p>
    <w:p w:rsidR="0083418B" w:rsidRPr="00531178" w:rsidRDefault="0083418B" w:rsidP="0083418B">
      <w:pPr>
        <w:jc w:val="both"/>
        <w:outlineLvl w:val="0"/>
        <w:rPr>
          <w:sz w:val="28"/>
          <w:szCs w:val="28"/>
        </w:rPr>
      </w:pPr>
      <w:r w:rsidRPr="00531178">
        <w:rPr>
          <w:sz w:val="28"/>
          <w:szCs w:val="28"/>
        </w:rPr>
        <w:t xml:space="preserve">главы </w:t>
      </w:r>
      <w:proofErr w:type="gramStart"/>
      <w:r w:rsidRPr="00531178">
        <w:rPr>
          <w:sz w:val="28"/>
          <w:szCs w:val="28"/>
        </w:rPr>
        <w:t>Холмогорского</w:t>
      </w:r>
      <w:proofErr w:type="gramEnd"/>
      <w:r w:rsidRPr="00531178">
        <w:rPr>
          <w:sz w:val="28"/>
          <w:szCs w:val="28"/>
        </w:rPr>
        <w:t xml:space="preserve"> муниципального</w:t>
      </w:r>
    </w:p>
    <w:p w:rsidR="0083418B" w:rsidRPr="00531178" w:rsidRDefault="0083418B" w:rsidP="0083418B">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537ECD" w:rsidRDefault="00537ECD" w:rsidP="00537ECD">
      <w:pPr>
        <w:rPr>
          <w:sz w:val="28"/>
          <w:szCs w:val="28"/>
        </w:rPr>
      </w:pPr>
    </w:p>
    <w:p w:rsidR="00030553" w:rsidRPr="00537ECD" w:rsidRDefault="00537ECD" w:rsidP="00537ECD">
      <w:pPr>
        <w:tabs>
          <w:tab w:val="left" w:pos="8160"/>
        </w:tabs>
        <w:rPr>
          <w:sz w:val="28"/>
          <w:szCs w:val="28"/>
        </w:rPr>
      </w:pPr>
      <w:r>
        <w:rPr>
          <w:sz w:val="28"/>
          <w:szCs w:val="28"/>
        </w:rPr>
        <w:tab/>
      </w:r>
    </w:p>
    <w:sectPr w:rsidR="00030553" w:rsidRPr="00537ECD" w:rsidSect="00F64191">
      <w:head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E9" w:rsidRDefault="00953DE9" w:rsidP="00F64191">
      <w:r>
        <w:separator/>
      </w:r>
    </w:p>
  </w:endnote>
  <w:endnote w:type="continuationSeparator" w:id="0">
    <w:p w:rsidR="00953DE9" w:rsidRDefault="00953DE9" w:rsidP="00F6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E9" w:rsidRDefault="00953DE9" w:rsidP="00F64191">
      <w:r>
        <w:separator/>
      </w:r>
    </w:p>
  </w:footnote>
  <w:footnote w:type="continuationSeparator" w:id="0">
    <w:p w:rsidR="00953DE9" w:rsidRDefault="00953DE9" w:rsidP="00F6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78045"/>
      <w:docPartObj>
        <w:docPartGallery w:val="Page Numbers (Top of Page)"/>
        <w:docPartUnique/>
      </w:docPartObj>
    </w:sdtPr>
    <w:sdtContent>
      <w:p w:rsidR="00F64191" w:rsidRDefault="00F64191">
        <w:pPr>
          <w:pStyle w:val="a6"/>
          <w:jc w:val="center"/>
        </w:pPr>
        <w:r>
          <w:fldChar w:fldCharType="begin"/>
        </w:r>
        <w:r>
          <w:instrText>PAGE   \* MERGEFORMAT</w:instrText>
        </w:r>
        <w:r>
          <w:fldChar w:fldCharType="separate"/>
        </w:r>
        <w:r w:rsidR="00820C1E">
          <w:rPr>
            <w:noProof/>
          </w:rPr>
          <w:t>2</w:t>
        </w:r>
        <w:r>
          <w:fldChar w:fldCharType="end"/>
        </w:r>
      </w:p>
    </w:sdtContent>
  </w:sdt>
  <w:p w:rsidR="00F64191" w:rsidRDefault="00F6419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0B"/>
    <w:rsid w:val="00030553"/>
    <w:rsid w:val="000F1880"/>
    <w:rsid w:val="001B17DA"/>
    <w:rsid w:val="00203170"/>
    <w:rsid w:val="002C3DD9"/>
    <w:rsid w:val="003E36B9"/>
    <w:rsid w:val="003F0706"/>
    <w:rsid w:val="004C3D56"/>
    <w:rsid w:val="00537ECD"/>
    <w:rsid w:val="0057790B"/>
    <w:rsid w:val="006031C1"/>
    <w:rsid w:val="00651B17"/>
    <w:rsid w:val="006F303E"/>
    <w:rsid w:val="00714D0C"/>
    <w:rsid w:val="007B4C20"/>
    <w:rsid w:val="00820C1E"/>
    <w:rsid w:val="0083418B"/>
    <w:rsid w:val="00862176"/>
    <w:rsid w:val="00881CB0"/>
    <w:rsid w:val="00953DE9"/>
    <w:rsid w:val="009F3D6C"/>
    <w:rsid w:val="00A10E99"/>
    <w:rsid w:val="00A6386E"/>
    <w:rsid w:val="00B00BDE"/>
    <w:rsid w:val="00B32B2D"/>
    <w:rsid w:val="00B475BE"/>
    <w:rsid w:val="00B663CB"/>
    <w:rsid w:val="00C75C8B"/>
    <w:rsid w:val="00C83418"/>
    <w:rsid w:val="00E17D5B"/>
    <w:rsid w:val="00E9496D"/>
    <w:rsid w:val="00F16676"/>
    <w:rsid w:val="00F64191"/>
    <w:rsid w:val="00F9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7790B"/>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57790B"/>
    <w:pPr>
      <w:overflowPunct w:val="0"/>
      <w:autoSpaceDE w:val="0"/>
      <w:autoSpaceDN w:val="0"/>
      <w:adjustRightInd w:val="0"/>
    </w:pPr>
    <w:rPr>
      <w:sz w:val="28"/>
      <w:szCs w:val="28"/>
    </w:rPr>
  </w:style>
  <w:style w:type="character" w:customStyle="1" w:styleId="20">
    <w:name w:val="Основной текст 2 Знак"/>
    <w:link w:val="2"/>
    <w:uiPriority w:val="99"/>
    <w:locked/>
    <w:rsid w:val="0057790B"/>
    <w:rPr>
      <w:rFonts w:ascii="Times New Roman" w:hAnsi="Times New Roman" w:cs="Times New Roman"/>
      <w:sz w:val="20"/>
      <w:szCs w:val="20"/>
      <w:lang w:eastAsia="ru-RU"/>
    </w:rPr>
  </w:style>
  <w:style w:type="character" w:customStyle="1" w:styleId="FontStyle20">
    <w:name w:val="Font Style20"/>
    <w:uiPriority w:val="99"/>
    <w:rsid w:val="0057790B"/>
    <w:rPr>
      <w:rFonts w:ascii="Times New Roman" w:hAnsi="Times New Roman" w:cs="Times New Roman"/>
      <w:sz w:val="24"/>
      <w:szCs w:val="24"/>
    </w:rPr>
  </w:style>
  <w:style w:type="paragraph" w:styleId="a3">
    <w:name w:val="List Paragraph"/>
    <w:basedOn w:val="a"/>
    <w:uiPriority w:val="99"/>
    <w:qFormat/>
    <w:rsid w:val="0057790B"/>
    <w:pPr>
      <w:ind w:left="720"/>
    </w:pPr>
    <w:rPr>
      <w:sz w:val="28"/>
      <w:szCs w:val="28"/>
    </w:rPr>
  </w:style>
  <w:style w:type="paragraph" w:styleId="a4">
    <w:name w:val="Balloon Text"/>
    <w:basedOn w:val="a"/>
    <w:link w:val="a5"/>
    <w:uiPriority w:val="99"/>
    <w:semiHidden/>
    <w:rsid w:val="0057790B"/>
    <w:rPr>
      <w:rFonts w:ascii="Tahoma" w:hAnsi="Tahoma" w:cs="Tahoma"/>
      <w:sz w:val="16"/>
      <w:szCs w:val="16"/>
    </w:rPr>
  </w:style>
  <w:style w:type="character" w:customStyle="1" w:styleId="a5">
    <w:name w:val="Текст выноски Знак"/>
    <w:link w:val="a4"/>
    <w:uiPriority w:val="99"/>
    <w:semiHidden/>
    <w:locked/>
    <w:rsid w:val="0057790B"/>
    <w:rPr>
      <w:rFonts w:ascii="Tahoma" w:hAnsi="Tahoma" w:cs="Tahoma"/>
      <w:sz w:val="16"/>
      <w:szCs w:val="16"/>
      <w:lang w:eastAsia="ru-RU"/>
    </w:rPr>
  </w:style>
  <w:style w:type="paragraph" w:styleId="a6">
    <w:name w:val="header"/>
    <w:basedOn w:val="a"/>
    <w:link w:val="a7"/>
    <w:uiPriority w:val="99"/>
    <w:unhideWhenUsed/>
    <w:rsid w:val="00F64191"/>
    <w:pPr>
      <w:tabs>
        <w:tab w:val="center" w:pos="4677"/>
        <w:tab w:val="right" w:pos="9355"/>
      </w:tabs>
    </w:pPr>
  </w:style>
  <w:style w:type="character" w:customStyle="1" w:styleId="a7">
    <w:name w:val="Верхний колонтитул Знак"/>
    <w:basedOn w:val="a0"/>
    <w:link w:val="a6"/>
    <w:uiPriority w:val="99"/>
    <w:rsid w:val="00F64191"/>
    <w:rPr>
      <w:rFonts w:ascii="Times New Roman" w:eastAsia="Times New Roman" w:hAnsi="Times New Roman"/>
      <w:sz w:val="24"/>
      <w:szCs w:val="24"/>
    </w:rPr>
  </w:style>
  <w:style w:type="paragraph" w:styleId="a8">
    <w:name w:val="footer"/>
    <w:basedOn w:val="a"/>
    <w:link w:val="a9"/>
    <w:uiPriority w:val="99"/>
    <w:unhideWhenUsed/>
    <w:rsid w:val="00F64191"/>
    <w:pPr>
      <w:tabs>
        <w:tab w:val="center" w:pos="4677"/>
        <w:tab w:val="right" w:pos="9355"/>
      </w:tabs>
    </w:pPr>
  </w:style>
  <w:style w:type="character" w:customStyle="1" w:styleId="a9">
    <w:name w:val="Нижний колонтитул Знак"/>
    <w:basedOn w:val="a0"/>
    <w:link w:val="a8"/>
    <w:uiPriority w:val="99"/>
    <w:rsid w:val="00F6419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7790B"/>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57790B"/>
    <w:pPr>
      <w:overflowPunct w:val="0"/>
      <w:autoSpaceDE w:val="0"/>
      <w:autoSpaceDN w:val="0"/>
      <w:adjustRightInd w:val="0"/>
    </w:pPr>
    <w:rPr>
      <w:sz w:val="28"/>
      <w:szCs w:val="28"/>
    </w:rPr>
  </w:style>
  <w:style w:type="character" w:customStyle="1" w:styleId="20">
    <w:name w:val="Основной текст 2 Знак"/>
    <w:link w:val="2"/>
    <w:uiPriority w:val="99"/>
    <w:locked/>
    <w:rsid w:val="0057790B"/>
    <w:rPr>
      <w:rFonts w:ascii="Times New Roman" w:hAnsi="Times New Roman" w:cs="Times New Roman"/>
      <w:sz w:val="20"/>
      <w:szCs w:val="20"/>
      <w:lang w:eastAsia="ru-RU"/>
    </w:rPr>
  </w:style>
  <w:style w:type="character" w:customStyle="1" w:styleId="FontStyle20">
    <w:name w:val="Font Style20"/>
    <w:uiPriority w:val="99"/>
    <w:rsid w:val="0057790B"/>
    <w:rPr>
      <w:rFonts w:ascii="Times New Roman" w:hAnsi="Times New Roman" w:cs="Times New Roman"/>
      <w:sz w:val="24"/>
      <w:szCs w:val="24"/>
    </w:rPr>
  </w:style>
  <w:style w:type="paragraph" w:styleId="a3">
    <w:name w:val="List Paragraph"/>
    <w:basedOn w:val="a"/>
    <w:uiPriority w:val="99"/>
    <w:qFormat/>
    <w:rsid w:val="0057790B"/>
    <w:pPr>
      <w:ind w:left="720"/>
    </w:pPr>
    <w:rPr>
      <w:sz w:val="28"/>
      <w:szCs w:val="28"/>
    </w:rPr>
  </w:style>
  <w:style w:type="paragraph" w:styleId="a4">
    <w:name w:val="Balloon Text"/>
    <w:basedOn w:val="a"/>
    <w:link w:val="a5"/>
    <w:uiPriority w:val="99"/>
    <w:semiHidden/>
    <w:rsid w:val="0057790B"/>
    <w:rPr>
      <w:rFonts w:ascii="Tahoma" w:hAnsi="Tahoma" w:cs="Tahoma"/>
      <w:sz w:val="16"/>
      <w:szCs w:val="16"/>
    </w:rPr>
  </w:style>
  <w:style w:type="character" w:customStyle="1" w:styleId="a5">
    <w:name w:val="Текст выноски Знак"/>
    <w:link w:val="a4"/>
    <w:uiPriority w:val="99"/>
    <w:semiHidden/>
    <w:locked/>
    <w:rsid w:val="0057790B"/>
    <w:rPr>
      <w:rFonts w:ascii="Tahoma" w:hAnsi="Tahoma" w:cs="Tahoma"/>
      <w:sz w:val="16"/>
      <w:szCs w:val="16"/>
      <w:lang w:eastAsia="ru-RU"/>
    </w:rPr>
  </w:style>
  <w:style w:type="paragraph" w:styleId="a6">
    <w:name w:val="header"/>
    <w:basedOn w:val="a"/>
    <w:link w:val="a7"/>
    <w:uiPriority w:val="99"/>
    <w:unhideWhenUsed/>
    <w:rsid w:val="00F64191"/>
    <w:pPr>
      <w:tabs>
        <w:tab w:val="center" w:pos="4677"/>
        <w:tab w:val="right" w:pos="9355"/>
      </w:tabs>
    </w:pPr>
  </w:style>
  <w:style w:type="character" w:customStyle="1" w:styleId="a7">
    <w:name w:val="Верхний колонтитул Знак"/>
    <w:basedOn w:val="a0"/>
    <w:link w:val="a6"/>
    <w:uiPriority w:val="99"/>
    <w:rsid w:val="00F64191"/>
    <w:rPr>
      <w:rFonts w:ascii="Times New Roman" w:eastAsia="Times New Roman" w:hAnsi="Times New Roman"/>
      <w:sz w:val="24"/>
      <w:szCs w:val="24"/>
    </w:rPr>
  </w:style>
  <w:style w:type="paragraph" w:styleId="a8">
    <w:name w:val="footer"/>
    <w:basedOn w:val="a"/>
    <w:link w:val="a9"/>
    <w:uiPriority w:val="99"/>
    <w:unhideWhenUsed/>
    <w:rsid w:val="00F64191"/>
    <w:pPr>
      <w:tabs>
        <w:tab w:val="center" w:pos="4677"/>
        <w:tab w:val="right" w:pos="9355"/>
      </w:tabs>
    </w:pPr>
  </w:style>
  <w:style w:type="character" w:customStyle="1" w:styleId="a9">
    <w:name w:val="Нижний колонтитул Знак"/>
    <w:basedOn w:val="a0"/>
    <w:link w:val="a8"/>
    <w:uiPriority w:val="99"/>
    <w:rsid w:val="00F6419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16383">
      <w:bodyDiv w:val="1"/>
      <w:marLeft w:val="0"/>
      <w:marRight w:val="0"/>
      <w:marTop w:val="0"/>
      <w:marBottom w:val="0"/>
      <w:divBdr>
        <w:top w:val="none" w:sz="0" w:space="0" w:color="auto"/>
        <w:left w:val="none" w:sz="0" w:space="0" w:color="auto"/>
        <w:bottom w:val="none" w:sz="0" w:space="0" w:color="auto"/>
        <w:right w:val="none" w:sz="0" w:space="0" w:color="auto"/>
      </w:divBdr>
    </w:div>
    <w:div w:id="1623462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91AFA2C7EF4DB73E79F2B2B2C0BA9807F52C7FF6C7ADFDB456D1A76B02DFDC6FAB5D8CC82A82DQAo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7491AFA2C7EF4DB73E79F3D284055A581740CC3FE6D75898E1A364721B927AA81B5EC9A888FA82CAD08D8Q3o0M" TargetMode="External"/><Relationship Id="rId4" Type="http://schemas.openxmlformats.org/officeDocument/2006/relationships/webSettings" Target="webSettings.xml"/><Relationship Id="rId9" Type="http://schemas.openxmlformats.org/officeDocument/2006/relationships/hyperlink" Target="consultantplus://offline/ref=C7491AFA2C7EF4DB73E79F3D284055A581740CC3FE6C758D811A364721B927AA81B5EC9A888FA82CAD0BD8Q3o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Дворцова Екатерина Алексеевна</cp:lastModifiedBy>
  <cp:revision>7</cp:revision>
  <cp:lastPrinted>2024-01-18T11:28:00Z</cp:lastPrinted>
  <dcterms:created xsi:type="dcterms:W3CDTF">2024-02-06T12:34:00Z</dcterms:created>
  <dcterms:modified xsi:type="dcterms:W3CDTF">2024-02-07T07:24:00Z</dcterms:modified>
</cp:coreProperties>
</file>