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84" w:rsidRPr="00317C84" w:rsidRDefault="00317C84" w:rsidP="00317C84">
      <w:pPr>
        <w:spacing w:line="230" w:lineRule="auto"/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317C84">
        <w:rPr>
          <w:sz w:val="28"/>
          <w:szCs w:val="28"/>
        </w:rPr>
        <w:t xml:space="preserve">Итоги социально-экономического развития Холмогорского района за 2017 год </w:t>
      </w:r>
    </w:p>
    <w:p w:rsidR="00317C84" w:rsidRPr="00317C84" w:rsidRDefault="00317C84" w:rsidP="00317C84">
      <w:pPr>
        <w:spacing w:line="230" w:lineRule="auto"/>
        <w:ind w:firstLine="567"/>
        <w:jc w:val="center"/>
        <w:rPr>
          <w:sz w:val="28"/>
          <w:szCs w:val="28"/>
        </w:rPr>
      </w:pPr>
    </w:p>
    <w:p w:rsidR="00317C84" w:rsidRPr="00317C84" w:rsidRDefault="00317C84" w:rsidP="00BA35F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317C84">
        <w:rPr>
          <w:rFonts w:eastAsia="Calibri"/>
          <w:color w:val="000000"/>
          <w:sz w:val="28"/>
          <w:szCs w:val="28"/>
        </w:rPr>
        <w:t xml:space="preserve">По предварительной оценке численность постоянного населения Холмогорского муниципального района за 2017 год составила 20289 человек. </w:t>
      </w:r>
    </w:p>
    <w:p w:rsidR="00317C84" w:rsidRPr="00317C84" w:rsidRDefault="00317C84" w:rsidP="00BA35FD">
      <w:pPr>
        <w:widowControl w:val="0"/>
        <w:tabs>
          <w:tab w:val="left" w:pos="2410"/>
        </w:tabs>
        <w:suppressAutoHyphens/>
        <w:ind w:firstLine="836"/>
        <w:jc w:val="both"/>
        <w:rPr>
          <w:rFonts w:eastAsia="Andale Sans UI"/>
          <w:kern w:val="1"/>
          <w:sz w:val="28"/>
          <w:szCs w:val="28"/>
        </w:rPr>
      </w:pPr>
      <w:r w:rsidRPr="00317C84">
        <w:rPr>
          <w:rFonts w:eastAsia="Andale Sans UI"/>
          <w:kern w:val="1"/>
          <w:sz w:val="28"/>
          <w:szCs w:val="28"/>
        </w:rPr>
        <w:t>За прошедший год численность населения района сократилась на 716 человек (или на 3,4%). Численные потери населения в 2017 году обусловлены миграционной убылью населения, на которую пришлось 71,5% всей убыли, на естественную убыль населения района –28,5%.</w:t>
      </w:r>
    </w:p>
    <w:p w:rsidR="00317C84" w:rsidRPr="00317C84" w:rsidRDefault="00317C84" w:rsidP="00BA35FD">
      <w:pPr>
        <w:ind w:firstLine="836"/>
        <w:jc w:val="both"/>
        <w:rPr>
          <w:sz w:val="28"/>
          <w:szCs w:val="28"/>
        </w:rPr>
      </w:pPr>
      <w:r w:rsidRPr="00317C84">
        <w:rPr>
          <w:sz w:val="28"/>
          <w:szCs w:val="28"/>
        </w:rPr>
        <w:t>В Холмогорском районе по предварительной оценке родился 231 ребенок (2016 году – 262, 2015 г. – 255). Динамика рождаемости демонстрирует приближение так называемой «демографической ямы»: крайне низкий уровень рождаемости в девяностые годы – в период экономических и социальных трудностей – привел к резкому сокращению числа молодых людей детородного возраста.</w:t>
      </w:r>
      <w:r w:rsidRPr="00317C84">
        <w:rPr>
          <w:noProof/>
          <w:sz w:val="28"/>
          <w:szCs w:val="28"/>
        </w:rPr>
        <w:t xml:space="preserve"> </w:t>
      </w:r>
    </w:p>
    <w:p w:rsidR="00317C84" w:rsidRPr="00317C84" w:rsidRDefault="00317C84" w:rsidP="00BA35FD">
      <w:pPr>
        <w:ind w:left="17" w:right="17" w:firstLine="836"/>
        <w:jc w:val="both"/>
        <w:rPr>
          <w:rFonts w:eastAsia="Calibri"/>
          <w:color w:val="000000"/>
          <w:sz w:val="28"/>
          <w:szCs w:val="28"/>
        </w:rPr>
      </w:pPr>
      <w:r w:rsidRPr="00317C84">
        <w:rPr>
          <w:rFonts w:eastAsia="Calibri"/>
          <w:color w:val="000000"/>
          <w:sz w:val="28"/>
          <w:szCs w:val="28"/>
        </w:rPr>
        <w:t xml:space="preserve">Показатель смертности возрос на 3,1 процента в соотношении с предыдущим годом. Количество умерших – 435 человек (в 2016 году - 387, в 2015 году – 414). </w:t>
      </w:r>
    </w:p>
    <w:p w:rsidR="00317C84" w:rsidRPr="00317C84" w:rsidRDefault="00317C84" w:rsidP="00BA35FD">
      <w:pPr>
        <w:ind w:firstLine="836"/>
        <w:jc w:val="both"/>
        <w:rPr>
          <w:sz w:val="28"/>
          <w:szCs w:val="28"/>
        </w:rPr>
      </w:pPr>
      <w:r w:rsidRPr="00317C84">
        <w:rPr>
          <w:sz w:val="28"/>
          <w:szCs w:val="28"/>
        </w:rPr>
        <w:t xml:space="preserve">Миграционная убыль в последние годы играет основную роль в сокращении численности населения Холмогорского района. За 2017 год по предварительной оценке общая миграционная убыль составила 512 человек и по сравнению с 2016 годом возросла на 62 человека. По данным </w:t>
      </w:r>
      <w:proofErr w:type="spellStart"/>
      <w:r w:rsidRPr="00317C84">
        <w:rPr>
          <w:sz w:val="28"/>
          <w:szCs w:val="28"/>
        </w:rPr>
        <w:t>Архангельскстата</w:t>
      </w:r>
      <w:proofErr w:type="spellEnd"/>
      <w:r w:rsidRPr="00317C84">
        <w:rPr>
          <w:sz w:val="28"/>
          <w:szCs w:val="28"/>
        </w:rPr>
        <w:t xml:space="preserve"> о социально-демографической структуре мигрантов, порядка 73% миграционной убыли населения приходится на людей трудоспособного возраста, 19,2% миграционной убыли – дети от 0-15 лет.</w:t>
      </w:r>
    </w:p>
    <w:p w:rsidR="00BA35FD" w:rsidRPr="00BA35FD" w:rsidRDefault="00BA35FD" w:rsidP="00BA35FD">
      <w:pPr>
        <w:spacing w:line="230" w:lineRule="auto"/>
        <w:ind w:firstLine="836"/>
        <w:jc w:val="both"/>
        <w:rPr>
          <w:sz w:val="28"/>
          <w:szCs w:val="28"/>
        </w:rPr>
      </w:pPr>
    </w:p>
    <w:p w:rsidR="00317C84" w:rsidRPr="00BA35FD" w:rsidRDefault="00317C84" w:rsidP="00BA35FD">
      <w:pPr>
        <w:spacing w:line="230" w:lineRule="auto"/>
        <w:ind w:firstLine="836"/>
        <w:jc w:val="both"/>
        <w:rPr>
          <w:sz w:val="28"/>
          <w:szCs w:val="28"/>
        </w:rPr>
      </w:pPr>
      <w:r w:rsidRPr="00BA35FD">
        <w:rPr>
          <w:sz w:val="28"/>
          <w:szCs w:val="28"/>
        </w:rPr>
        <w:t>По данным территориального раздела Статистического регистра Росстата на 1 января 2018 года количество предприятий и организаций на территории района составило 259 единиц.</w:t>
      </w:r>
    </w:p>
    <w:p w:rsidR="00260EC2" w:rsidRPr="00260EC2" w:rsidRDefault="00260EC2" w:rsidP="00BA35FD">
      <w:pPr>
        <w:tabs>
          <w:tab w:val="num" w:pos="0"/>
        </w:tabs>
        <w:ind w:firstLine="836"/>
        <w:jc w:val="both"/>
        <w:rPr>
          <w:sz w:val="28"/>
          <w:szCs w:val="28"/>
        </w:rPr>
      </w:pPr>
      <w:r w:rsidRPr="00260EC2">
        <w:rPr>
          <w:sz w:val="28"/>
          <w:szCs w:val="28"/>
        </w:rPr>
        <w:t>Частная форма собственности организаций является преобладающей (58,3 %). Доля организаций муниципальной формы собственности составляет 16,2 процентов, организации государственной формы собственности – 10,0 процентов.</w:t>
      </w:r>
    </w:p>
    <w:p w:rsidR="00260EC2" w:rsidRPr="00260EC2" w:rsidRDefault="00260EC2" w:rsidP="00BA35FD">
      <w:pPr>
        <w:tabs>
          <w:tab w:val="num" w:pos="0"/>
        </w:tabs>
        <w:ind w:firstLine="836"/>
        <w:jc w:val="both"/>
        <w:rPr>
          <w:sz w:val="28"/>
          <w:szCs w:val="28"/>
        </w:rPr>
      </w:pPr>
      <w:r w:rsidRPr="00260EC2">
        <w:rPr>
          <w:sz w:val="28"/>
          <w:szCs w:val="28"/>
        </w:rPr>
        <w:t>Экономика Холмогорского района представлена лесозаготовительной отраслью, сельским хозяйством, добычей полезных ископаемых и отраслями инфраструктуры.</w:t>
      </w:r>
    </w:p>
    <w:p w:rsidR="00260EC2" w:rsidRPr="00BA35FD" w:rsidRDefault="00260EC2" w:rsidP="00BA35FD">
      <w:pPr>
        <w:spacing w:line="230" w:lineRule="auto"/>
        <w:ind w:firstLine="836"/>
        <w:jc w:val="both"/>
        <w:rPr>
          <w:color w:val="000000"/>
          <w:sz w:val="28"/>
          <w:szCs w:val="28"/>
        </w:rPr>
      </w:pPr>
      <w:r w:rsidRPr="00BA35FD">
        <w:rPr>
          <w:sz w:val="28"/>
          <w:szCs w:val="28"/>
        </w:rPr>
        <w:t xml:space="preserve">На территории Холмогорского района, на базе самого большого в регионе месторождения гипса «Глубокое», </w:t>
      </w:r>
      <w:r w:rsidRPr="00BA35FD">
        <w:rPr>
          <w:color w:val="000000"/>
          <w:sz w:val="28"/>
          <w:szCs w:val="28"/>
        </w:rPr>
        <w:t>осуществляется добыча гипса Архангельским филиалом ООО «</w:t>
      </w:r>
      <w:proofErr w:type="spellStart"/>
      <w:r w:rsidRPr="00BA35FD">
        <w:rPr>
          <w:color w:val="000000"/>
          <w:sz w:val="28"/>
          <w:szCs w:val="28"/>
        </w:rPr>
        <w:t>Кнауф</w:t>
      </w:r>
      <w:proofErr w:type="spellEnd"/>
      <w:r w:rsidRPr="00BA35FD">
        <w:rPr>
          <w:color w:val="000000"/>
          <w:sz w:val="28"/>
          <w:szCs w:val="28"/>
        </w:rPr>
        <w:t xml:space="preserve"> Гипс Колпино».</w:t>
      </w:r>
    </w:p>
    <w:p w:rsidR="00BA35FD" w:rsidRPr="00BA35FD" w:rsidRDefault="00BA35FD" w:rsidP="00BA35FD">
      <w:pPr>
        <w:tabs>
          <w:tab w:val="num" w:pos="0"/>
        </w:tabs>
        <w:ind w:firstLine="836"/>
        <w:jc w:val="both"/>
        <w:rPr>
          <w:sz w:val="28"/>
          <w:szCs w:val="28"/>
        </w:rPr>
      </w:pPr>
      <w:r w:rsidRPr="00BA35FD">
        <w:rPr>
          <w:sz w:val="28"/>
          <w:szCs w:val="28"/>
        </w:rPr>
        <w:t>Лесозаготовительной деятельностью на территории района занимаются ООО «</w:t>
      </w:r>
      <w:proofErr w:type="spellStart"/>
      <w:r w:rsidRPr="00BA35FD">
        <w:rPr>
          <w:sz w:val="28"/>
          <w:szCs w:val="28"/>
        </w:rPr>
        <w:t>Двинлеспром</w:t>
      </w:r>
      <w:proofErr w:type="spellEnd"/>
      <w:r w:rsidRPr="00BA35FD">
        <w:rPr>
          <w:sz w:val="28"/>
          <w:szCs w:val="28"/>
        </w:rPr>
        <w:t>» и предприятия малого бизнеса.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sz w:val="28"/>
          <w:szCs w:val="28"/>
        </w:rPr>
      </w:pPr>
      <w:proofErr w:type="gramStart"/>
      <w:r w:rsidRPr="00BA35FD">
        <w:rPr>
          <w:sz w:val="28"/>
          <w:szCs w:val="28"/>
        </w:rPr>
        <w:t xml:space="preserve">За 2017 год объем отгруженных товаров собственного производства, выполненных работ и услуг собственными силами организаций (без субъектов малого предпринимательства и организаций с численностью работающих менее 15 человек, не являющихся субъектами малого </w:t>
      </w:r>
      <w:r w:rsidRPr="00BA35FD">
        <w:rPr>
          <w:sz w:val="28"/>
          <w:szCs w:val="28"/>
        </w:rPr>
        <w:lastRenderedPageBreak/>
        <w:t xml:space="preserve">предпринимательства) по виду экономической деятельности </w:t>
      </w:r>
      <w:r w:rsidRPr="00BA35FD">
        <w:rPr>
          <w:b/>
          <w:i/>
          <w:sz w:val="28"/>
          <w:szCs w:val="28"/>
        </w:rPr>
        <w:t xml:space="preserve">«Обрабатывающие производства» </w:t>
      </w:r>
      <w:r w:rsidRPr="00BA35FD">
        <w:rPr>
          <w:sz w:val="28"/>
          <w:szCs w:val="28"/>
        </w:rPr>
        <w:t xml:space="preserve">в действующих ценах составил </w:t>
      </w:r>
      <w:r w:rsidRPr="00BA35FD">
        <w:rPr>
          <w:rStyle w:val="a5"/>
          <w:rFonts w:ascii="Times New Roman" w:hAnsi="Times New Roman"/>
          <w:sz w:val="28"/>
          <w:szCs w:val="28"/>
        </w:rPr>
        <w:t>20676</w:t>
      </w:r>
      <w:r w:rsidRPr="00BA35FD">
        <w:rPr>
          <w:sz w:val="28"/>
          <w:szCs w:val="28"/>
        </w:rPr>
        <w:t xml:space="preserve"> тыс. рублей, </w:t>
      </w:r>
      <w:r w:rsidRPr="00BA35FD">
        <w:rPr>
          <w:b/>
          <w:i/>
          <w:sz w:val="28"/>
          <w:szCs w:val="28"/>
        </w:rPr>
        <w:t>«Обеспечение электрической энергией, газом и паром;</w:t>
      </w:r>
      <w:proofErr w:type="gramEnd"/>
      <w:r w:rsidRPr="00BA35FD">
        <w:rPr>
          <w:b/>
          <w:i/>
          <w:sz w:val="28"/>
          <w:szCs w:val="28"/>
        </w:rPr>
        <w:t xml:space="preserve"> кондиционирование воздуха»</w:t>
      </w:r>
      <w:r w:rsidRPr="00BA35FD">
        <w:rPr>
          <w:sz w:val="28"/>
          <w:szCs w:val="28"/>
        </w:rPr>
        <w:t xml:space="preserve"> – </w:t>
      </w:r>
      <w:r w:rsidRPr="00BA35FD">
        <w:rPr>
          <w:rStyle w:val="a5"/>
          <w:rFonts w:ascii="Times New Roman" w:hAnsi="Times New Roman"/>
          <w:sz w:val="28"/>
          <w:szCs w:val="28"/>
        </w:rPr>
        <w:t>23845</w:t>
      </w:r>
      <w:r w:rsidRPr="00BA35FD">
        <w:rPr>
          <w:sz w:val="28"/>
          <w:szCs w:val="28"/>
        </w:rPr>
        <w:t xml:space="preserve"> тыс. рублей.</w:t>
      </w:r>
    </w:p>
    <w:p w:rsidR="00317C84" w:rsidRPr="00BA35FD" w:rsidRDefault="00317C84" w:rsidP="00BA35FD">
      <w:pPr>
        <w:spacing w:line="230" w:lineRule="auto"/>
        <w:ind w:firstLine="836"/>
        <w:jc w:val="both"/>
        <w:rPr>
          <w:sz w:val="28"/>
          <w:szCs w:val="28"/>
        </w:rPr>
      </w:pPr>
      <w:r w:rsidRPr="00BA35FD">
        <w:rPr>
          <w:b/>
          <w:i/>
          <w:sz w:val="28"/>
          <w:szCs w:val="28"/>
        </w:rPr>
        <w:t>Объем инвестиций в основной капитал</w:t>
      </w:r>
      <w:r w:rsidRPr="00BA35FD">
        <w:rPr>
          <w:sz w:val="28"/>
          <w:szCs w:val="28"/>
        </w:rPr>
        <w:t xml:space="preserve"> организаций</w:t>
      </w:r>
      <w:r w:rsidRPr="00BA35FD">
        <w:rPr>
          <w:b/>
          <w:i/>
          <w:sz w:val="28"/>
          <w:szCs w:val="28"/>
        </w:rPr>
        <w:t xml:space="preserve"> </w:t>
      </w:r>
      <w:r w:rsidRPr="00BA35FD">
        <w:rPr>
          <w:sz w:val="28"/>
          <w:szCs w:val="28"/>
        </w:rPr>
        <w:t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январе-сентябре 2017 года использован на 62889 тыс. рублей, что на 17,1% ниже уровня соответствующего периода предыдущего года в действующих ценах.</w:t>
      </w:r>
    </w:p>
    <w:p w:rsidR="00317C84" w:rsidRPr="00BA35FD" w:rsidRDefault="00317C84" w:rsidP="00BA35FD">
      <w:pPr>
        <w:pStyle w:val="a3"/>
        <w:spacing w:line="230" w:lineRule="auto"/>
        <w:ind w:firstLine="836"/>
        <w:rPr>
          <w:rFonts w:ascii="Times New Roman" w:hAnsi="Times New Roman"/>
          <w:color w:val="000000"/>
          <w:sz w:val="28"/>
          <w:szCs w:val="28"/>
        </w:rPr>
      </w:pPr>
      <w:r w:rsidRPr="00BA35FD">
        <w:rPr>
          <w:rStyle w:val="a6"/>
          <w:rFonts w:ascii="Times New Roman" w:hAnsi="Times New Roman"/>
          <w:color w:val="000000"/>
          <w:sz w:val="28"/>
          <w:szCs w:val="28"/>
        </w:rPr>
        <w:t>Жилищное строительство.</w:t>
      </w:r>
      <w:r w:rsidRPr="00BA35FD">
        <w:rPr>
          <w:rFonts w:ascii="Times New Roman" w:hAnsi="Times New Roman"/>
          <w:color w:val="000000"/>
          <w:sz w:val="28"/>
          <w:szCs w:val="28"/>
        </w:rPr>
        <w:t xml:space="preserve"> В 2017 году на территории района за счет всех источников финансирования</w:t>
      </w:r>
      <w:r w:rsidRPr="00BA35FD">
        <w:rPr>
          <w:rFonts w:ascii="Times New Roman" w:hAnsi="Times New Roman"/>
          <w:sz w:val="28"/>
          <w:szCs w:val="28"/>
        </w:rPr>
        <w:t xml:space="preserve"> </w:t>
      </w:r>
      <w:r w:rsidRPr="00BA35FD">
        <w:rPr>
          <w:rFonts w:ascii="Times New Roman" w:hAnsi="Times New Roman"/>
          <w:color w:val="000000"/>
          <w:sz w:val="28"/>
          <w:szCs w:val="28"/>
        </w:rPr>
        <w:t>введено 5236 кв. метров жилых домов, что на 51,1% меньше уровня 2016 года</w:t>
      </w:r>
      <w:r w:rsidRPr="00BA35FD">
        <w:rPr>
          <w:rFonts w:ascii="Times New Roman" w:hAnsi="Times New Roman"/>
          <w:sz w:val="28"/>
          <w:szCs w:val="28"/>
        </w:rPr>
        <w:t xml:space="preserve">. Из общего ввода жилья индивидуальными застройщиками введено </w:t>
      </w:r>
      <w:r w:rsidRPr="00BA35FD">
        <w:rPr>
          <w:rFonts w:ascii="Times New Roman" w:hAnsi="Times New Roman"/>
          <w:color w:val="000000"/>
          <w:sz w:val="28"/>
          <w:szCs w:val="28"/>
        </w:rPr>
        <w:t>4710</w:t>
      </w:r>
      <w:r w:rsidRPr="00BA35FD">
        <w:rPr>
          <w:rFonts w:ascii="Times New Roman" w:hAnsi="Times New Roman"/>
          <w:sz w:val="28"/>
          <w:szCs w:val="28"/>
        </w:rPr>
        <w:t xml:space="preserve"> кв. метров (</w:t>
      </w:r>
      <w:r w:rsidRPr="00BA35FD">
        <w:rPr>
          <w:rFonts w:ascii="Times New Roman" w:hAnsi="Times New Roman"/>
          <w:color w:val="000000"/>
          <w:sz w:val="28"/>
          <w:szCs w:val="28"/>
        </w:rPr>
        <w:t>90,0</w:t>
      </w:r>
      <w:r w:rsidRPr="00BA35FD">
        <w:rPr>
          <w:rFonts w:ascii="Times New Roman" w:hAnsi="Times New Roman"/>
          <w:sz w:val="28"/>
          <w:szCs w:val="28"/>
        </w:rPr>
        <w:t xml:space="preserve">% от общего ввода и </w:t>
      </w:r>
      <w:r w:rsidRPr="00BA35FD">
        <w:rPr>
          <w:rFonts w:ascii="Times New Roman" w:hAnsi="Times New Roman"/>
          <w:color w:val="000000"/>
          <w:sz w:val="28"/>
          <w:szCs w:val="28"/>
        </w:rPr>
        <w:t>79,3%</w:t>
      </w:r>
      <w:r w:rsidRPr="00BA35FD">
        <w:rPr>
          <w:rFonts w:ascii="Times New Roman" w:hAnsi="Times New Roman"/>
          <w:sz w:val="28"/>
          <w:szCs w:val="28"/>
        </w:rPr>
        <w:t xml:space="preserve"> к уровню 2016 года).</w:t>
      </w:r>
    </w:p>
    <w:p w:rsidR="00317C84" w:rsidRPr="00BA35FD" w:rsidRDefault="00317C84" w:rsidP="00BA35FD">
      <w:pPr>
        <w:pStyle w:val="a3"/>
        <w:spacing w:line="230" w:lineRule="auto"/>
        <w:ind w:firstLine="836"/>
        <w:rPr>
          <w:rFonts w:ascii="Times New Roman" w:hAnsi="Times New Roman"/>
          <w:sz w:val="28"/>
          <w:szCs w:val="28"/>
        </w:rPr>
      </w:pPr>
      <w:r w:rsidRPr="00BA35FD">
        <w:rPr>
          <w:rFonts w:ascii="Times New Roman" w:hAnsi="Times New Roman"/>
          <w:b/>
          <w:i/>
          <w:sz w:val="28"/>
          <w:szCs w:val="28"/>
        </w:rPr>
        <w:t>Строительная деятельность.</w:t>
      </w:r>
      <w:r w:rsidRPr="00BA35FD">
        <w:rPr>
          <w:rFonts w:ascii="Times New Roman" w:hAnsi="Times New Roman"/>
          <w:sz w:val="28"/>
          <w:szCs w:val="28"/>
        </w:rPr>
        <w:t xml:space="preserve"> Объем работ, выполненных по виду экономической деятельности «Строительство» организациями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предпринимательства), в 2017 году в 3,9 раза больше уровня предыдущего года в сопоставимых ценах. </w:t>
      </w:r>
    </w:p>
    <w:p w:rsidR="00BA35FD" w:rsidRDefault="00317C84" w:rsidP="00BA35FD">
      <w:pPr>
        <w:spacing w:before="60" w:line="230" w:lineRule="auto"/>
        <w:ind w:firstLine="836"/>
        <w:jc w:val="both"/>
        <w:rPr>
          <w:sz w:val="28"/>
          <w:szCs w:val="28"/>
        </w:rPr>
      </w:pPr>
      <w:r w:rsidRPr="00BA35FD">
        <w:rPr>
          <w:b/>
          <w:i/>
          <w:sz w:val="28"/>
          <w:szCs w:val="28"/>
        </w:rPr>
        <w:t>Сельское хозяйство.</w:t>
      </w:r>
      <w:r w:rsidRPr="00BA35FD">
        <w:rPr>
          <w:sz w:val="28"/>
          <w:szCs w:val="28"/>
        </w:rPr>
        <w:t xml:space="preserve"> </w:t>
      </w:r>
      <w:r w:rsidR="00BA35FD">
        <w:rPr>
          <w:sz w:val="28"/>
          <w:szCs w:val="28"/>
        </w:rPr>
        <w:t>Объем продукции сельского хозяйства в хозяйствах всех категорий в 2017 году составил 734,9 млн. рублей. Индекс производства продукции сельского хозяйства составил за 2017 год 65,6 %.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sz w:val="28"/>
          <w:szCs w:val="28"/>
        </w:rPr>
      </w:pPr>
      <w:r w:rsidRPr="00BA35FD">
        <w:rPr>
          <w:sz w:val="28"/>
          <w:szCs w:val="28"/>
        </w:rPr>
        <w:t>Посевная площадь сельскохозяйственных культур в хозяйствах всех категорий в 2017 году снизилась по сравнению с 2016 годом на 7,6% и составила 3710 гектаров. При этом посевы картофеля сократились на 15,3%, овощей – на 11,6%, кормовых культур – на 3,2%.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sz w:val="28"/>
          <w:szCs w:val="28"/>
        </w:rPr>
      </w:pPr>
      <w:r w:rsidRPr="00BA35FD">
        <w:rPr>
          <w:sz w:val="28"/>
          <w:szCs w:val="28"/>
        </w:rPr>
        <w:t>Сбор картофеля в хозяйствах всех категорий снизился на 59,0%, овощей – на 25,4%.</w:t>
      </w:r>
    </w:p>
    <w:p w:rsidR="00317C84" w:rsidRPr="00BA35FD" w:rsidRDefault="00317C84" w:rsidP="00BA35FD">
      <w:pPr>
        <w:pStyle w:val="a3"/>
        <w:spacing w:line="230" w:lineRule="auto"/>
        <w:ind w:firstLine="836"/>
        <w:rPr>
          <w:rFonts w:ascii="Times New Roman" w:hAnsi="Times New Roman"/>
          <w:color w:val="000000"/>
          <w:sz w:val="28"/>
          <w:szCs w:val="28"/>
        </w:rPr>
      </w:pPr>
      <w:r w:rsidRPr="00BA35FD">
        <w:rPr>
          <w:rFonts w:ascii="Times New Roman" w:hAnsi="Times New Roman"/>
          <w:color w:val="000000"/>
          <w:sz w:val="28"/>
          <w:szCs w:val="28"/>
        </w:rPr>
        <w:t xml:space="preserve">В сельскохозяйственных организациях муниципального района на 1 января 2018 года по сравнению с соответствующей датой 2017 года поголовье крупного рогатого скота снизилось на 3,4%, из него коров – на 5,8%; свиней – на 13,3%. </w:t>
      </w:r>
    </w:p>
    <w:p w:rsidR="00317C84" w:rsidRPr="00BA35FD" w:rsidRDefault="00317C84" w:rsidP="00BA35FD">
      <w:pPr>
        <w:pStyle w:val="a3"/>
        <w:spacing w:line="230" w:lineRule="auto"/>
        <w:ind w:firstLine="836"/>
        <w:rPr>
          <w:rFonts w:ascii="Times New Roman" w:hAnsi="Times New Roman"/>
          <w:color w:val="000000"/>
          <w:sz w:val="28"/>
          <w:szCs w:val="28"/>
        </w:rPr>
      </w:pPr>
      <w:r w:rsidRPr="00BA35FD">
        <w:rPr>
          <w:rFonts w:ascii="Times New Roman" w:hAnsi="Times New Roman"/>
          <w:color w:val="000000"/>
          <w:sz w:val="28"/>
          <w:szCs w:val="28"/>
        </w:rPr>
        <w:t>В сельскохозяйственных организациях муниципального района в 2017 году по сравнению с предыдущим годом производство скота и птицы на убой (в живом весе) сократилось на 14,1%, производство молока – на 6,3%.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sz w:val="28"/>
          <w:szCs w:val="28"/>
        </w:rPr>
      </w:pPr>
      <w:r w:rsidRPr="00BA35FD">
        <w:rPr>
          <w:b/>
          <w:i/>
          <w:sz w:val="28"/>
          <w:szCs w:val="28"/>
        </w:rPr>
        <w:t>Оборот розничной торговли</w:t>
      </w:r>
      <w:r w:rsidRPr="00BA35FD">
        <w:rPr>
          <w:sz w:val="28"/>
          <w:szCs w:val="28"/>
        </w:rPr>
        <w:t xml:space="preserve"> по организациям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составил 692593 тыс. рублей, что в сопоставимых ценах на 34,4% выше, чем за 2016 год. В макроструктуре оборота розничной торговли организаций преобладающую долю занимают непродовольственные товары – 65,7%. Кроме того, организациями общественного питания (без субъектов малого предпринимательства и организаций с численностью работающих менее 15 </w:t>
      </w:r>
      <w:r w:rsidRPr="00BA35FD">
        <w:rPr>
          <w:sz w:val="28"/>
          <w:szCs w:val="28"/>
        </w:rPr>
        <w:lastRenderedPageBreak/>
        <w:t xml:space="preserve">человек, не являющихся субъектами малого предпринимательства) реализовано продукции на 17292 </w:t>
      </w:r>
      <w:r w:rsidRPr="00BA35FD">
        <w:rPr>
          <w:rStyle w:val="a5"/>
          <w:rFonts w:ascii="Times New Roman" w:hAnsi="Times New Roman"/>
          <w:sz w:val="28"/>
          <w:szCs w:val="28"/>
        </w:rPr>
        <w:t>тыс.</w:t>
      </w:r>
      <w:r w:rsidRPr="00BA35FD">
        <w:rPr>
          <w:sz w:val="28"/>
          <w:szCs w:val="28"/>
        </w:rPr>
        <w:t xml:space="preserve"> рублей (на 0,6% больше уровня 2016 года в сопоставимых ценах).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sz w:val="28"/>
          <w:szCs w:val="28"/>
        </w:rPr>
      </w:pPr>
      <w:r w:rsidRPr="00BA35FD">
        <w:rPr>
          <w:rStyle w:val="a6"/>
          <w:rFonts w:ascii="Times New Roman" w:hAnsi="Times New Roman"/>
          <w:sz w:val="28"/>
          <w:szCs w:val="28"/>
        </w:rPr>
        <w:t>Услуги.</w:t>
      </w:r>
      <w:r w:rsidRPr="00BA35FD">
        <w:rPr>
          <w:sz w:val="28"/>
          <w:szCs w:val="28"/>
        </w:rPr>
        <w:t xml:space="preserve"> Объем платных услуг, оказанных населению района в 2017 году организациями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предпринимательства), составил 76267 тыс. рублей, что в сопоставимых ценах на 8,9% меньше уровня 2016 года.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sz w:val="28"/>
          <w:szCs w:val="28"/>
        </w:rPr>
      </w:pPr>
      <w:r w:rsidRPr="00BA35FD">
        <w:rPr>
          <w:rStyle w:val="a6"/>
          <w:rFonts w:ascii="Times New Roman" w:hAnsi="Times New Roman"/>
          <w:sz w:val="28"/>
          <w:szCs w:val="28"/>
        </w:rPr>
        <w:t>Оптовый рынок.</w:t>
      </w:r>
      <w:r w:rsidRPr="00BA35FD">
        <w:rPr>
          <w:sz w:val="28"/>
          <w:szCs w:val="28"/>
        </w:rPr>
        <w:t xml:space="preserve"> Оборот оптовой торговли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всех видов деятельности в 2017 году в сопоставимых ценах в 2,8 раза выше уровня 2016 года.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color w:val="000000"/>
          <w:sz w:val="28"/>
          <w:szCs w:val="28"/>
        </w:rPr>
      </w:pPr>
      <w:r w:rsidRPr="00BA35FD">
        <w:rPr>
          <w:rStyle w:val="a6"/>
          <w:rFonts w:ascii="Times New Roman" w:hAnsi="Times New Roman"/>
          <w:color w:val="000000"/>
          <w:sz w:val="28"/>
          <w:szCs w:val="28"/>
        </w:rPr>
        <w:t>Финансы.</w:t>
      </w:r>
      <w:r w:rsidRPr="00BA35FD">
        <w:rPr>
          <w:color w:val="000000"/>
          <w:sz w:val="28"/>
          <w:szCs w:val="28"/>
        </w:rPr>
        <w:t xml:space="preserve"> За январь-ноябрь </w:t>
      </w:r>
      <w:r w:rsidRPr="00BA35FD">
        <w:rPr>
          <w:sz w:val="28"/>
          <w:szCs w:val="28"/>
        </w:rPr>
        <w:t>2017 года, по оперативным данным,</w:t>
      </w:r>
      <w:r w:rsidRPr="00BA35FD">
        <w:rPr>
          <w:b/>
          <w:i/>
          <w:color w:val="000000"/>
          <w:sz w:val="28"/>
          <w:szCs w:val="28"/>
        </w:rPr>
        <w:t xml:space="preserve"> сальдированный финансовый результат</w:t>
      </w:r>
      <w:r w:rsidRPr="00BA35FD">
        <w:rPr>
          <w:color w:val="000000"/>
          <w:sz w:val="28"/>
          <w:szCs w:val="28"/>
        </w:rPr>
        <w:t xml:space="preserve"> </w:t>
      </w:r>
      <w:r w:rsidRPr="00BA35FD">
        <w:rPr>
          <w:sz w:val="28"/>
          <w:szCs w:val="28"/>
        </w:rPr>
        <w:t>организаций (без субъектов малого предпринимательства, банков, страховых организаций и бюджетных учреждений) составил 25705 тыс.</w:t>
      </w:r>
      <w:r w:rsidRPr="00BA35FD">
        <w:rPr>
          <w:color w:val="000000"/>
          <w:sz w:val="28"/>
          <w:szCs w:val="28"/>
        </w:rPr>
        <w:t xml:space="preserve"> рублей </w:t>
      </w:r>
      <w:r w:rsidRPr="00BA35FD">
        <w:rPr>
          <w:b/>
          <w:bCs/>
          <w:i/>
          <w:iCs/>
          <w:color w:val="000000"/>
          <w:sz w:val="28"/>
          <w:szCs w:val="28"/>
        </w:rPr>
        <w:t>прибыли.</w:t>
      </w:r>
      <w:r w:rsidRPr="00BA35FD">
        <w:rPr>
          <w:color w:val="000000"/>
          <w:sz w:val="28"/>
          <w:szCs w:val="28"/>
        </w:rPr>
        <w:t xml:space="preserve"> </w:t>
      </w:r>
      <w:r w:rsidRPr="00BA35FD">
        <w:rPr>
          <w:sz w:val="28"/>
          <w:szCs w:val="28"/>
        </w:rPr>
        <w:t>3</w:t>
      </w:r>
      <w:r w:rsidRPr="00BA35FD">
        <w:rPr>
          <w:color w:val="000000"/>
          <w:sz w:val="28"/>
          <w:szCs w:val="28"/>
        </w:rPr>
        <w:t xml:space="preserve"> организации получили прибыль, </w:t>
      </w:r>
      <w:r w:rsidRPr="00BA35FD">
        <w:rPr>
          <w:sz w:val="28"/>
          <w:szCs w:val="28"/>
        </w:rPr>
        <w:t>1</w:t>
      </w:r>
      <w:r w:rsidRPr="00BA35FD">
        <w:rPr>
          <w:color w:val="000000"/>
          <w:sz w:val="28"/>
          <w:szCs w:val="28"/>
        </w:rPr>
        <w:t xml:space="preserve"> – имела убыток.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color w:val="000000"/>
          <w:sz w:val="28"/>
          <w:szCs w:val="28"/>
        </w:rPr>
      </w:pPr>
      <w:r w:rsidRPr="00BA35FD">
        <w:rPr>
          <w:b/>
          <w:i/>
          <w:color w:val="000000"/>
          <w:sz w:val="28"/>
          <w:szCs w:val="28"/>
        </w:rPr>
        <w:t>Суммарная задолженность по обязательствам</w:t>
      </w:r>
      <w:r w:rsidRPr="00BA35FD">
        <w:rPr>
          <w:color w:val="000000"/>
          <w:sz w:val="28"/>
          <w:szCs w:val="28"/>
        </w:rPr>
        <w:t xml:space="preserve"> на конец ноября 2017 года достигла </w:t>
      </w:r>
      <w:r w:rsidRPr="00BA35FD">
        <w:rPr>
          <w:sz w:val="28"/>
          <w:szCs w:val="28"/>
        </w:rPr>
        <w:t>280910</w:t>
      </w:r>
      <w:r w:rsidRPr="00BA35FD">
        <w:rPr>
          <w:color w:val="000000"/>
          <w:sz w:val="28"/>
          <w:szCs w:val="28"/>
        </w:rPr>
        <w:t xml:space="preserve"> тыс. рублей, в том числе </w:t>
      </w:r>
      <w:r w:rsidRPr="00BA35FD">
        <w:rPr>
          <w:b/>
          <w:i/>
          <w:color w:val="000000"/>
          <w:sz w:val="28"/>
          <w:szCs w:val="28"/>
        </w:rPr>
        <w:t>кредиторская</w:t>
      </w:r>
      <w:r w:rsidRPr="00BA35FD">
        <w:rPr>
          <w:color w:val="000000"/>
          <w:sz w:val="28"/>
          <w:szCs w:val="28"/>
        </w:rPr>
        <w:t xml:space="preserve"> – </w:t>
      </w:r>
      <w:r w:rsidRPr="00BA35FD">
        <w:rPr>
          <w:sz w:val="28"/>
          <w:szCs w:val="28"/>
        </w:rPr>
        <w:t>228244</w:t>
      </w:r>
      <w:r w:rsidRPr="00BA35FD">
        <w:rPr>
          <w:color w:val="000000"/>
          <w:sz w:val="28"/>
          <w:szCs w:val="28"/>
        </w:rPr>
        <w:t xml:space="preserve"> тыс. рублей. Размер </w:t>
      </w:r>
      <w:r w:rsidRPr="00BA35FD">
        <w:rPr>
          <w:b/>
          <w:i/>
          <w:color w:val="000000"/>
          <w:sz w:val="28"/>
          <w:szCs w:val="28"/>
        </w:rPr>
        <w:t>дебиторской</w:t>
      </w:r>
      <w:r w:rsidRPr="00BA35FD">
        <w:rPr>
          <w:color w:val="000000"/>
          <w:sz w:val="28"/>
          <w:szCs w:val="28"/>
        </w:rPr>
        <w:t xml:space="preserve"> задолженности составил </w:t>
      </w:r>
      <w:r w:rsidRPr="00BA35FD">
        <w:rPr>
          <w:sz w:val="28"/>
          <w:szCs w:val="28"/>
        </w:rPr>
        <w:t>54662</w:t>
      </w:r>
      <w:r w:rsidRPr="00BA35FD">
        <w:rPr>
          <w:color w:val="000000"/>
          <w:sz w:val="28"/>
          <w:szCs w:val="28"/>
        </w:rPr>
        <w:t xml:space="preserve"> тыс. рублей.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sz w:val="28"/>
          <w:szCs w:val="28"/>
        </w:rPr>
      </w:pPr>
      <w:r w:rsidRPr="00BA35FD">
        <w:rPr>
          <w:b/>
          <w:i/>
          <w:sz w:val="28"/>
          <w:szCs w:val="28"/>
        </w:rPr>
        <w:t>Оплата труда</w:t>
      </w:r>
      <w:r w:rsidRPr="00BA35FD">
        <w:rPr>
          <w:sz w:val="28"/>
          <w:szCs w:val="28"/>
        </w:rPr>
        <w:t xml:space="preserve">. </w:t>
      </w:r>
      <w:proofErr w:type="gramStart"/>
      <w:r w:rsidRPr="00BA35FD">
        <w:rPr>
          <w:sz w:val="28"/>
          <w:szCs w:val="28"/>
        </w:rPr>
        <w:t>Среднемесячная номинальная начисленная заработная плата работников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за январь-ноябрь 2017 года составила 31081,7 рубля и увеличилась по сравнению с соответствующим периодом 2016 года на 6,5%. Среднемесячная заработная плата за ноябрь 2017 года сложилась в размере 33750,6 рубля и возросла по сравнению с ноябрем</w:t>
      </w:r>
      <w:proofErr w:type="gramEnd"/>
      <w:r w:rsidRPr="00BA35FD">
        <w:rPr>
          <w:sz w:val="28"/>
          <w:szCs w:val="28"/>
        </w:rPr>
        <w:t xml:space="preserve"> 2016 года на 14,5%, по сравнению с октябрем 2017 года увеличилась на 9,4%.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sz w:val="28"/>
          <w:szCs w:val="28"/>
        </w:rPr>
      </w:pPr>
      <w:r w:rsidRPr="00BA35FD">
        <w:rPr>
          <w:rStyle w:val="a6"/>
          <w:rFonts w:ascii="Times New Roman" w:hAnsi="Times New Roman"/>
          <w:sz w:val="28"/>
          <w:szCs w:val="28"/>
        </w:rPr>
        <w:t>Занятость населения.</w:t>
      </w:r>
      <w:r w:rsidRPr="00BA35FD">
        <w:rPr>
          <w:sz w:val="28"/>
          <w:szCs w:val="28"/>
        </w:rPr>
        <w:t xml:space="preserve"> </w:t>
      </w:r>
      <w:proofErr w:type="gramStart"/>
      <w:r w:rsidRPr="00BA35FD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в январе-ноябре 2017 года составило 3677 человек,</w:t>
      </w:r>
      <w:r w:rsidRPr="00BA35FD">
        <w:rPr>
          <w:color w:val="FF0000"/>
          <w:sz w:val="28"/>
          <w:szCs w:val="28"/>
        </w:rPr>
        <w:t xml:space="preserve"> </w:t>
      </w:r>
      <w:r w:rsidRPr="00BA35FD">
        <w:rPr>
          <w:sz w:val="28"/>
          <w:szCs w:val="28"/>
        </w:rPr>
        <w:t>что меньше, чем в январе-ноябре 2016 года на 97 человек.</w:t>
      </w:r>
      <w:proofErr w:type="gramEnd"/>
      <w:r w:rsidRPr="00BA35FD">
        <w:rPr>
          <w:sz w:val="28"/>
          <w:szCs w:val="28"/>
        </w:rPr>
        <w:t xml:space="preserve"> </w:t>
      </w:r>
      <w:r w:rsidRPr="00BA35FD">
        <w:rPr>
          <w:rStyle w:val="a5"/>
          <w:rFonts w:ascii="Times New Roman" w:hAnsi="Times New Roman"/>
          <w:color w:val="000000"/>
          <w:sz w:val="28"/>
          <w:szCs w:val="28"/>
        </w:rPr>
        <w:t>В январе-ноябре 2017 года в</w:t>
      </w:r>
      <w:r w:rsidRPr="00BA35FD">
        <w:rPr>
          <w:sz w:val="28"/>
          <w:szCs w:val="28"/>
        </w:rPr>
        <w:t xml:space="preserve"> общем количестве замещенных рабочих мест рабочие места внешних совместителей составили 1,4%, лиц, выполнявших работы по договорам гражданско-правового характера – 3,6%.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sz w:val="28"/>
          <w:szCs w:val="28"/>
        </w:rPr>
      </w:pPr>
      <w:r w:rsidRPr="00BA35FD">
        <w:rPr>
          <w:sz w:val="28"/>
          <w:szCs w:val="28"/>
        </w:rPr>
        <w:t xml:space="preserve">Численность незанятых граждан, обратившихся в государственное учреждение службы занятости за содействием в поиске работы (по данным министерства труда, занятости и социального развития Архангельской области) на 1 января 2018 года составила 286 человек. Численность </w:t>
      </w:r>
      <w:r w:rsidRPr="00BA35FD">
        <w:rPr>
          <w:sz w:val="28"/>
          <w:szCs w:val="28"/>
        </w:rPr>
        <w:lastRenderedPageBreak/>
        <w:t>безработных</w:t>
      </w:r>
      <w:r w:rsidR="00BA35FD">
        <w:rPr>
          <w:sz w:val="28"/>
          <w:szCs w:val="28"/>
        </w:rPr>
        <w:t xml:space="preserve"> </w:t>
      </w:r>
      <w:r w:rsidRPr="00BA35FD">
        <w:rPr>
          <w:sz w:val="28"/>
          <w:szCs w:val="28"/>
        </w:rPr>
        <w:t xml:space="preserve">на 1 января 2018 года составила 257 человек и по сравнению с 1 января 2017 года уменьшилась на 80 человек, или на 23,7%, с 1 декабря 2017 года увеличилась на 1 человека, или </w:t>
      </w:r>
      <w:proofErr w:type="gramStart"/>
      <w:r w:rsidRPr="00BA35FD">
        <w:rPr>
          <w:sz w:val="28"/>
          <w:szCs w:val="28"/>
        </w:rPr>
        <w:t>на</w:t>
      </w:r>
      <w:proofErr w:type="gramEnd"/>
      <w:r w:rsidRPr="00BA35FD">
        <w:rPr>
          <w:sz w:val="28"/>
          <w:szCs w:val="28"/>
        </w:rPr>
        <w:t xml:space="preserve"> 0,4%.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sz w:val="28"/>
          <w:szCs w:val="28"/>
        </w:rPr>
      </w:pPr>
      <w:r w:rsidRPr="00BA35FD">
        <w:rPr>
          <w:rStyle w:val="a5"/>
          <w:rFonts w:ascii="Times New Roman" w:hAnsi="Times New Roman"/>
          <w:sz w:val="28"/>
          <w:szCs w:val="28"/>
        </w:rPr>
        <w:t>В декабре 2017 года</w:t>
      </w:r>
      <w:r w:rsidRPr="00BA35FD">
        <w:rPr>
          <w:sz w:val="28"/>
          <w:szCs w:val="28"/>
        </w:rPr>
        <w:t xml:space="preserve"> получили статус безработного 44 человека, нашли работу 24 безработных.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sz w:val="28"/>
          <w:szCs w:val="28"/>
        </w:rPr>
      </w:pPr>
      <w:r w:rsidRPr="00BA35FD">
        <w:rPr>
          <w:sz w:val="28"/>
          <w:szCs w:val="28"/>
        </w:rPr>
        <w:t>Нагрузка незанятого населения, обратившегося в государственное учреждение службы занятости, на одну заявленную вакансию составила на конец декабря 2017 года 2,7 человека против 3,6 человека на конец декабря 2016 года.</w:t>
      </w:r>
    </w:p>
    <w:p w:rsidR="00317C84" w:rsidRPr="00BA35FD" w:rsidRDefault="00317C84" w:rsidP="00BA35FD">
      <w:pPr>
        <w:spacing w:before="60" w:line="230" w:lineRule="auto"/>
        <w:ind w:firstLine="836"/>
        <w:jc w:val="both"/>
        <w:rPr>
          <w:sz w:val="28"/>
          <w:szCs w:val="28"/>
        </w:rPr>
      </w:pPr>
      <w:r w:rsidRPr="00BA35FD">
        <w:rPr>
          <w:sz w:val="28"/>
          <w:szCs w:val="28"/>
        </w:rPr>
        <w:t xml:space="preserve">Пособие по безработице на конец декабря 2017 года получают 220 граждан, что составляет 85,6% от общей численности зарегистрированных безработных. </w:t>
      </w:r>
    </w:p>
    <w:p w:rsidR="001E2F82" w:rsidRDefault="00317C84" w:rsidP="00317C84">
      <w:r w:rsidRPr="00BA35FD">
        <w:rPr>
          <w:color w:val="000000"/>
          <w:sz w:val="28"/>
          <w:szCs w:val="28"/>
        </w:rPr>
        <w:br w:type="page"/>
      </w:r>
    </w:p>
    <w:sectPr w:rsidR="001E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64"/>
    <w:rsid w:val="00015D3F"/>
    <w:rsid w:val="001E2F82"/>
    <w:rsid w:val="00260EC2"/>
    <w:rsid w:val="00317C84"/>
    <w:rsid w:val="009D0064"/>
    <w:rsid w:val="00BA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)"/>
    <w:link w:val="a4"/>
    <w:rsid w:val="00317C84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5">
    <w:name w:val="Текст в табл"/>
    <w:rsid w:val="00317C84"/>
    <w:rPr>
      <w:rFonts w:ascii="Arial" w:hAnsi="Arial"/>
      <w:noProof w:val="0"/>
      <w:sz w:val="16"/>
      <w:lang w:val="ru-RU"/>
    </w:rPr>
  </w:style>
  <w:style w:type="character" w:customStyle="1" w:styleId="a6">
    <w:name w:val="Выдел текст"/>
    <w:rsid w:val="00317C84"/>
    <w:rPr>
      <w:rFonts w:ascii="Arial" w:hAnsi="Arial"/>
      <w:b/>
      <w:i/>
      <w:noProof w:val="0"/>
      <w:sz w:val="18"/>
      <w:lang w:val="ru-RU"/>
    </w:rPr>
  </w:style>
  <w:style w:type="character" w:customStyle="1" w:styleId="a4">
    <w:name w:val="Текст (лев) Знак"/>
    <w:link w:val="a3"/>
    <w:rsid w:val="00317C84"/>
    <w:rPr>
      <w:rFonts w:ascii="Arial" w:eastAsia="Times New Roman" w:hAnsi="Arial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)"/>
    <w:link w:val="a4"/>
    <w:rsid w:val="00317C84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5">
    <w:name w:val="Текст в табл"/>
    <w:rsid w:val="00317C84"/>
    <w:rPr>
      <w:rFonts w:ascii="Arial" w:hAnsi="Arial"/>
      <w:noProof w:val="0"/>
      <w:sz w:val="16"/>
      <w:lang w:val="ru-RU"/>
    </w:rPr>
  </w:style>
  <w:style w:type="character" w:customStyle="1" w:styleId="a6">
    <w:name w:val="Выдел текст"/>
    <w:rsid w:val="00317C84"/>
    <w:rPr>
      <w:rFonts w:ascii="Arial" w:hAnsi="Arial"/>
      <w:b/>
      <w:i/>
      <w:noProof w:val="0"/>
      <w:sz w:val="18"/>
      <w:lang w:val="ru-RU"/>
    </w:rPr>
  </w:style>
  <w:style w:type="character" w:customStyle="1" w:styleId="a4">
    <w:name w:val="Текст (лев) Знак"/>
    <w:link w:val="a3"/>
    <w:rsid w:val="00317C84"/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Бутаков Андрей Алексеевич</cp:lastModifiedBy>
  <cp:revision>2</cp:revision>
  <dcterms:created xsi:type="dcterms:W3CDTF">2018-11-15T08:40:00Z</dcterms:created>
  <dcterms:modified xsi:type="dcterms:W3CDTF">2018-11-15T08:40:00Z</dcterms:modified>
</cp:coreProperties>
</file>