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2B" w:rsidRDefault="00615F2B" w:rsidP="00615F2B">
      <w:pPr>
        <w:pStyle w:val="a3"/>
        <w:spacing w:line="228" w:lineRule="auto"/>
      </w:pPr>
      <w:bookmarkStart w:id="0" w:name="_Toc473529504"/>
      <w:bookmarkStart w:id="1" w:name="_GoBack"/>
      <w:bookmarkEnd w:id="1"/>
    </w:p>
    <w:p w:rsidR="00615F2B" w:rsidRPr="00615F2B" w:rsidRDefault="00615F2B" w:rsidP="00615F2B">
      <w:pPr>
        <w:tabs>
          <w:tab w:val="left" w:pos="4962"/>
        </w:tabs>
        <w:ind w:left="-57" w:right="-57"/>
      </w:pPr>
      <w:bookmarkStart w:id="2" w:name="_Toc441675239"/>
      <w:r w:rsidRPr="00615F2B">
        <w:t>РОССТАТ</w:t>
      </w:r>
    </w:p>
    <w:p w:rsidR="00615F2B" w:rsidRPr="00615F2B" w:rsidRDefault="00615F2B" w:rsidP="00615F2B">
      <w:pPr>
        <w:tabs>
          <w:tab w:val="left" w:pos="4962"/>
        </w:tabs>
        <w:ind w:left="-57" w:right="-57"/>
      </w:pPr>
    </w:p>
    <w:p w:rsidR="00615F2B" w:rsidRPr="00615F2B" w:rsidRDefault="00615F2B" w:rsidP="00615F2B">
      <w:pPr>
        <w:tabs>
          <w:tab w:val="left" w:pos="4962"/>
        </w:tabs>
        <w:ind w:left="-57" w:right="-57"/>
        <w:rPr>
          <w:b/>
        </w:rPr>
      </w:pPr>
      <w:r w:rsidRPr="00615F2B">
        <w:rPr>
          <w:b/>
        </w:rPr>
        <w:t xml:space="preserve">ТЕРРИТОРИАЛЬНЫЙ ОРГАН </w:t>
      </w:r>
    </w:p>
    <w:p w:rsidR="00615F2B" w:rsidRPr="00615F2B" w:rsidRDefault="00615F2B" w:rsidP="00615F2B">
      <w:pPr>
        <w:tabs>
          <w:tab w:val="left" w:pos="4962"/>
        </w:tabs>
        <w:ind w:left="-57" w:right="-57"/>
        <w:rPr>
          <w:b/>
        </w:rPr>
      </w:pPr>
      <w:r w:rsidRPr="00615F2B">
        <w:rPr>
          <w:b/>
        </w:rPr>
        <w:t xml:space="preserve">ФЕДЕРАЛЬНОЙ СЛУЖБЫ </w:t>
      </w:r>
    </w:p>
    <w:p w:rsidR="00615F2B" w:rsidRPr="00615F2B" w:rsidRDefault="00615F2B" w:rsidP="00615F2B">
      <w:pPr>
        <w:tabs>
          <w:tab w:val="left" w:pos="4962"/>
        </w:tabs>
        <w:ind w:left="-57" w:right="-57"/>
        <w:rPr>
          <w:b/>
        </w:rPr>
      </w:pPr>
      <w:r w:rsidRPr="00615F2B">
        <w:rPr>
          <w:b/>
        </w:rPr>
        <w:t>ГОСУДАРСТВЕННОЙ СТАТИСТИКИ</w:t>
      </w:r>
    </w:p>
    <w:p w:rsidR="00615F2B" w:rsidRPr="00615F2B" w:rsidRDefault="00615F2B" w:rsidP="00615F2B">
      <w:pPr>
        <w:tabs>
          <w:tab w:val="left" w:pos="4962"/>
        </w:tabs>
        <w:ind w:left="-57" w:right="-57"/>
        <w:rPr>
          <w:b/>
        </w:rPr>
      </w:pPr>
      <w:r w:rsidRPr="00615F2B">
        <w:rPr>
          <w:b/>
        </w:rPr>
        <w:t>ПО АРХАНГЕЛЬСКОЙ ОБЛАСТИ</w:t>
      </w:r>
    </w:p>
    <w:p w:rsidR="00615F2B" w:rsidRPr="00615F2B" w:rsidRDefault="00615F2B" w:rsidP="00615F2B">
      <w:pPr>
        <w:tabs>
          <w:tab w:val="left" w:pos="4962"/>
        </w:tabs>
        <w:ind w:left="-57" w:right="-57"/>
        <w:rPr>
          <w:b/>
        </w:rPr>
      </w:pPr>
      <w:r w:rsidRPr="00615F2B">
        <w:rPr>
          <w:b/>
        </w:rPr>
        <w:t>(АРХАНГЕЛЬСКСТАТ)</w:t>
      </w:r>
    </w:p>
    <w:p w:rsidR="00615F2B" w:rsidRPr="00EF2C0E" w:rsidRDefault="00615F2B" w:rsidP="00615F2B">
      <w:pPr>
        <w:tabs>
          <w:tab w:val="left" w:pos="4962"/>
        </w:tabs>
        <w:ind w:left="-57" w:right="-57"/>
        <w:rPr>
          <w:b/>
          <w:sz w:val="24"/>
          <w:szCs w:val="24"/>
        </w:rPr>
      </w:pPr>
    </w:p>
    <w:p w:rsidR="00615F2B" w:rsidRDefault="00615F2B" w:rsidP="00615F2B">
      <w:pPr>
        <w:pStyle w:val="a3"/>
      </w:pPr>
      <w:bookmarkStart w:id="3" w:name="_Toc465240276"/>
      <w:bookmarkEnd w:id="2"/>
      <w:r w:rsidRPr="007870F8">
        <w:rPr>
          <w:rFonts w:ascii="Times New Roman" w:hAnsi="Times New Roman"/>
          <w:sz w:val="28"/>
          <w:szCs w:val="28"/>
        </w:rPr>
        <w:t xml:space="preserve"> </w:t>
      </w:r>
      <w:r w:rsidRPr="00615F2B">
        <w:rPr>
          <w:rFonts w:ascii="Times New Roman" w:hAnsi="Times New Roman"/>
          <w:sz w:val="24"/>
          <w:szCs w:val="24"/>
        </w:rPr>
        <w:t>Основные показатели социально-экономического положения Холмогорского РАЙОНА</w:t>
      </w:r>
      <w:bookmarkEnd w:id="3"/>
      <w:r w:rsidRPr="00615F2B">
        <w:rPr>
          <w:rFonts w:ascii="Times New Roman" w:hAnsi="Times New Roman"/>
          <w:sz w:val="24"/>
          <w:szCs w:val="24"/>
        </w:rPr>
        <w:t xml:space="preserve"> за 2016 год</w:t>
      </w:r>
    </w:p>
    <w:bookmarkEnd w:id="0"/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992"/>
        <w:gridCol w:w="789"/>
        <w:gridCol w:w="975"/>
        <w:gridCol w:w="919"/>
      </w:tblGrid>
      <w:tr w:rsidR="00615F2B" w:rsidRPr="005972A2" w:rsidTr="00615F2B">
        <w:trPr>
          <w:cantSplit/>
        </w:trPr>
        <w:tc>
          <w:tcPr>
            <w:tcW w:w="5529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2B" w:rsidRPr="005972A2" w:rsidRDefault="00615F2B" w:rsidP="007929BA">
            <w:pPr>
              <w:spacing w:line="228" w:lineRule="auto"/>
              <w:ind w:left="-567" w:right="-567"/>
              <w:jc w:val="center"/>
              <w:rPr>
                <w:rStyle w:val="a8"/>
                <w:rFonts w:cs="Arial"/>
                <w:color w:val="000000"/>
                <w:szCs w:val="16"/>
              </w:rPr>
            </w:pPr>
          </w:p>
          <w:p w:rsidR="00615F2B" w:rsidRPr="005972A2" w:rsidRDefault="00615F2B" w:rsidP="007929BA">
            <w:pPr>
              <w:spacing w:line="228" w:lineRule="auto"/>
              <w:ind w:left="-567" w:right="-567"/>
              <w:jc w:val="center"/>
              <w:rPr>
                <w:rStyle w:val="a8"/>
                <w:rFonts w:cs="Arial"/>
                <w:color w:val="000000"/>
                <w:szCs w:val="16"/>
              </w:rPr>
            </w:pPr>
          </w:p>
          <w:p w:rsidR="00615F2B" w:rsidRPr="005972A2" w:rsidRDefault="00615F2B" w:rsidP="007929BA">
            <w:pPr>
              <w:spacing w:line="228" w:lineRule="auto"/>
              <w:ind w:left="-567" w:right="-567"/>
              <w:jc w:val="center"/>
              <w:rPr>
                <w:rStyle w:val="a8"/>
                <w:rFonts w:cs="Arial"/>
                <w:color w:val="000000"/>
                <w:szCs w:val="16"/>
              </w:rPr>
            </w:pPr>
          </w:p>
          <w:p w:rsidR="00615F2B" w:rsidRPr="005972A2" w:rsidRDefault="00615F2B" w:rsidP="007929BA">
            <w:pPr>
              <w:spacing w:line="228" w:lineRule="auto"/>
              <w:ind w:left="-567" w:right="-567"/>
              <w:jc w:val="center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2B" w:rsidRPr="005972A2" w:rsidRDefault="00615F2B" w:rsidP="007929BA">
            <w:pPr>
              <w:spacing w:line="228" w:lineRule="auto"/>
              <w:ind w:left="-567" w:right="-567"/>
              <w:jc w:val="center"/>
              <w:rPr>
                <w:rStyle w:val="a8"/>
                <w:rFonts w:cs="Arial"/>
                <w:color w:val="000000"/>
                <w:szCs w:val="16"/>
              </w:rPr>
            </w:pPr>
            <w:r w:rsidRPr="005972A2">
              <w:rPr>
                <w:rStyle w:val="a8"/>
                <w:rFonts w:cs="Arial"/>
                <w:color w:val="000000"/>
                <w:szCs w:val="16"/>
              </w:rPr>
              <w:t>2016г.</w:t>
            </w:r>
          </w:p>
        </w:tc>
        <w:tc>
          <w:tcPr>
            <w:tcW w:w="7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F2B" w:rsidRPr="005972A2" w:rsidRDefault="00615F2B" w:rsidP="007929BA">
            <w:pPr>
              <w:spacing w:line="228" w:lineRule="auto"/>
              <w:ind w:left="-567" w:right="-567"/>
              <w:jc w:val="center"/>
              <w:rPr>
                <w:rStyle w:val="a8"/>
                <w:rFonts w:cs="Arial"/>
                <w:color w:val="000000"/>
                <w:szCs w:val="16"/>
              </w:rPr>
            </w:pPr>
            <w:r w:rsidRPr="005972A2">
              <w:rPr>
                <w:rStyle w:val="a8"/>
                <w:rFonts w:cs="Arial"/>
                <w:color w:val="000000"/>
                <w:szCs w:val="16"/>
              </w:rPr>
              <w:t>В % к</w:t>
            </w:r>
          </w:p>
          <w:p w:rsidR="00615F2B" w:rsidRPr="005972A2" w:rsidRDefault="00615F2B" w:rsidP="007929BA">
            <w:pPr>
              <w:spacing w:line="228" w:lineRule="auto"/>
              <w:ind w:left="-567" w:right="-567"/>
              <w:jc w:val="center"/>
              <w:rPr>
                <w:rStyle w:val="a8"/>
                <w:rFonts w:cs="Arial"/>
                <w:color w:val="000000"/>
                <w:szCs w:val="16"/>
              </w:rPr>
            </w:pPr>
            <w:r w:rsidRPr="005972A2">
              <w:rPr>
                <w:rStyle w:val="a8"/>
                <w:rFonts w:cs="Arial"/>
                <w:color w:val="000000"/>
                <w:szCs w:val="16"/>
              </w:rPr>
              <w:t>2015г.</w:t>
            </w:r>
          </w:p>
        </w:tc>
        <w:tc>
          <w:tcPr>
            <w:tcW w:w="18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5F2B" w:rsidRPr="005972A2" w:rsidRDefault="00615F2B" w:rsidP="007929BA">
            <w:pPr>
              <w:spacing w:before="60" w:after="60" w:line="228" w:lineRule="auto"/>
              <w:ind w:left="-567" w:right="-567"/>
              <w:jc w:val="center"/>
              <w:rPr>
                <w:rStyle w:val="a8"/>
                <w:rFonts w:cs="Arial"/>
                <w:color w:val="000000"/>
                <w:szCs w:val="16"/>
              </w:rPr>
            </w:pPr>
            <w:r w:rsidRPr="005972A2">
              <w:rPr>
                <w:rStyle w:val="a8"/>
                <w:rFonts w:cs="Arial"/>
                <w:color w:val="000000"/>
                <w:szCs w:val="16"/>
              </w:rPr>
              <w:t xml:space="preserve">Декабрь 2016г. </w:t>
            </w:r>
            <w:proofErr w:type="gramStart"/>
            <w:r w:rsidRPr="005972A2">
              <w:rPr>
                <w:rStyle w:val="a8"/>
                <w:rFonts w:cs="Arial"/>
                <w:color w:val="000000"/>
                <w:szCs w:val="16"/>
              </w:rPr>
              <w:t>в</w:t>
            </w:r>
            <w:proofErr w:type="gramEnd"/>
            <w:r w:rsidRPr="005972A2">
              <w:rPr>
                <w:rStyle w:val="a8"/>
                <w:rFonts w:cs="Arial"/>
                <w:color w:val="000000"/>
                <w:szCs w:val="16"/>
              </w:rPr>
              <w:t xml:space="preserve"> % к</w:t>
            </w:r>
          </w:p>
        </w:tc>
      </w:tr>
      <w:tr w:rsidR="00615F2B" w:rsidRPr="005972A2" w:rsidTr="00615F2B">
        <w:trPr>
          <w:cantSplit/>
        </w:trPr>
        <w:tc>
          <w:tcPr>
            <w:tcW w:w="5529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15F2B" w:rsidRPr="005972A2" w:rsidRDefault="00615F2B" w:rsidP="007929BA">
            <w:pPr>
              <w:pStyle w:val="a7"/>
              <w:tabs>
                <w:tab w:val="left" w:pos="85"/>
                <w:tab w:val="left" w:pos="170"/>
                <w:tab w:val="left" w:pos="255"/>
              </w:tabs>
              <w:spacing w:before="40" w:line="228" w:lineRule="auto"/>
              <w:ind w:right="-57"/>
              <w:jc w:val="lef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15F2B" w:rsidRPr="005972A2" w:rsidRDefault="00615F2B" w:rsidP="007929BA">
            <w:pPr>
              <w:spacing w:before="40" w:line="228" w:lineRule="auto"/>
              <w:ind w:left="-66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15F2B" w:rsidRPr="005972A2" w:rsidRDefault="00615F2B" w:rsidP="007929BA">
            <w:pPr>
              <w:spacing w:before="40" w:line="228" w:lineRule="auto"/>
              <w:ind w:left="-48" w:right="113"/>
              <w:jc w:val="right"/>
              <w:rPr>
                <w:rStyle w:val="a8"/>
                <w:rFonts w:cs="Arial"/>
                <w:color w:val="000000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5F2B" w:rsidRPr="005972A2" w:rsidRDefault="00615F2B" w:rsidP="007929BA">
            <w:pPr>
              <w:spacing w:line="228" w:lineRule="auto"/>
              <w:ind w:left="-567" w:right="-567"/>
              <w:jc w:val="center"/>
              <w:rPr>
                <w:rStyle w:val="a8"/>
                <w:rFonts w:cs="Arial"/>
                <w:color w:val="000000"/>
                <w:szCs w:val="16"/>
              </w:rPr>
            </w:pPr>
            <w:r w:rsidRPr="005972A2">
              <w:rPr>
                <w:rStyle w:val="a8"/>
                <w:rFonts w:cs="Arial"/>
                <w:color w:val="000000"/>
                <w:szCs w:val="16"/>
              </w:rPr>
              <w:t>декабрю</w:t>
            </w:r>
          </w:p>
          <w:p w:rsidR="00615F2B" w:rsidRPr="005972A2" w:rsidRDefault="00615F2B" w:rsidP="007929BA">
            <w:pPr>
              <w:spacing w:line="228" w:lineRule="auto"/>
              <w:ind w:left="-567" w:right="-567"/>
              <w:jc w:val="center"/>
              <w:rPr>
                <w:rStyle w:val="a8"/>
                <w:rFonts w:cs="Arial"/>
                <w:color w:val="000000"/>
                <w:szCs w:val="16"/>
              </w:rPr>
            </w:pPr>
            <w:r w:rsidRPr="005972A2">
              <w:rPr>
                <w:rStyle w:val="a8"/>
                <w:rFonts w:cs="Arial"/>
                <w:color w:val="000000"/>
                <w:szCs w:val="16"/>
              </w:rPr>
              <w:t>2015г.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15F2B" w:rsidRPr="005972A2" w:rsidRDefault="00615F2B" w:rsidP="007929BA">
            <w:pPr>
              <w:spacing w:line="228" w:lineRule="auto"/>
              <w:ind w:left="-567" w:right="-567"/>
              <w:jc w:val="center"/>
              <w:rPr>
                <w:rStyle w:val="a8"/>
                <w:rFonts w:cs="Arial"/>
                <w:color w:val="000000"/>
                <w:szCs w:val="16"/>
              </w:rPr>
            </w:pPr>
            <w:r w:rsidRPr="005972A2">
              <w:rPr>
                <w:rStyle w:val="a8"/>
                <w:rFonts w:cs="Arial"/>
                <w:color w:val="000000"/>
                <w:szCs w:val="16"/>
              </w:rPr>
              <w:t>ноябрю</w:t>
            </w:r>
          </w:p>
          <w:p w:rsidR="00615F2B" w:rsidRPr="005972A2" w:rsidRDefault="00615F2B" w:rsidP="007929BA">
            <w:pPr>
              <w:spacing w:line="228" w:lineRule="auto"/>
              <w:ind w:left="-567" w:right="-567"/>
              <w:jc w:val="center"/>
              <w:rPr>
                <w:rStyle w:val="a8"/>
                <w:rFonts w:cs="Arial"/>
                <w:color w:val="000000"/>
                <w:szCs w:val="16"/>
              </w:rPr>
            </w:pPr>
            <w:r w:rsidRPr="005972A2">
              <w:rPr>
                <w:rStyle w:val="a8"/>
                <w:rFonts w:cs="Arial"/>
                <w:color w:val="000000"/>
                <w:szCs w:val="16"/>
              </w:rPr>
              <w:t>2016г.</w:t>
            </w:r>
          </w:p>
        </w:tc>
      </w:tr>
      <w:tr w:rsidR="00615F2B" w:rsidRPr="005972A2" w:rsidTr="00615F2B">
        <w:trPr>
          <w:cantSplit/>
        </w:trPr>
        <w:tc>
          <w:tcPr>
            <w:tcW w:w="5529" w:type="dxa"/>
            <w:vAlign w:val="bottom"/>
          </w:tcPr>
          <w:p w:rsidR="00615F2B" w:rsidRPr="005972A2" w:rsidRDefault="00615F2B" w:rsidP="007929BA">
            <w:pPr>
              <w:pStyle w:val="a7"/>
              <w:tabs>
                <w:tab w:val="left" w:pos="85"/>
                <w:tab w:val="left" w:pos="170"/>
                <w:tab w:val="left" w:pos="255"/>
              </w:tabs>
              <w:spacing w:before="20" w:after="20" w:line="228" w:lineRule="auto"/>
              <w:jc w:val="left"/>
              <w:rPr>
                <w:rStyle w:val="a8"/>
                <w:rFonts w:cs="Arial"/>
                <w:spacing w:val="-3"/>
                <w:szCs w:val="16"/>
              </w:rPr>
            </w:pPr>
            <w:r w:rsidRPr="005972A2">
              <w:rPr>
                <w:rStyle w:val="a8"/>
                <w:rFonts w:cs="Arial"/>
                <w:spacing w:val="-3"/>
                <w:szCs w:val="16"/>
              </w:rPr>
              <w:t>Объем отгруженных товаров собственного производства, выполненных</w:t>
            </w:r>
            <w:r w:rsidRPr="005972A2">
              <w:rPr>
                <w:rStyle w:val="a8"/>
                <w:rFonts w:cs="Arial"/>
                <w:spacing w:val="-3"/>
                <w:szCs w:val="16"/>
              </w:rPr>
              <w:br/>
              <w:t>работ и услуг собственными силами организаций (без субъектов малого предпринимательства)</w:t>
            </w:r>
            <w:r w:rsidRPr="005972A2">
              <w:rPr>
                <w:rStyle w:val="a8"/>
                <w:rFonts w:cs="Arial"/>
                <w:spacing w:val="-3"/>
                <w:szCs w:val="16"/>
                <w:vertAlign w:val="superscript"/>
              </w:rPr>
              <w:t xml:space="preserve"> 1</w:t>
            </w:r>
            <w:r w:rsidRPr="005972A2">
              <w:rPr>
                <w:rFonts w:cs="Arial"/>
                <w:spacing w:val="-3"/>
                <w:szCs w:val="16"/>
                <w:vertAlign w:val="superscript"/>
              </w:rPr>
              <w:t>)</w:t>
            </w:r>
            <w:r w:rsidRPr="005972A2">
              <w:rPr>
                <w:rStyle w:val="a8"/>
                <w:rFonts w:cs="Arial"/>
                <w:spacing w:val="-3"/>
                <w:szCs w:val="16"/>
                <w:vertAlign w:val="superscript"/>
              </w:rPr>
              <w:t>2</w:t>
            </w:r>
            <w:r w:rsidRPr="005972A2">
              <w:rPr>
                <w:rFonts w:cs="Arial"/>
                <w:spacing w:val="-3"/>
                <w:szCs w:val="16"/>
                <w:vertAlign w:val="superscript"/>
              </w:rPr>
              <w:t>)</w:t>
            </w:r>
            <w:r w:rsidRPr="005972A2">
              <w:rPr>
                <w:rStyle w:val="a8"/>
                <w:rFonts w:cs="Arial"/>
                <w:spacing w:val="-3"/>
                <w:szCs w:val="16"/>
              </w:rPr>
              <w:t xml:space="preserve"> по видам экономической деятельности</w:t>
            </w:r>
            <w:r w:rsidRPr="005972A2">
              <w:rPr>
                <w:rFonts w:cs="Arial"/>
                <w:color w:val="FF0000"/>
                <w:szCs w:val="16"/>
              </w:rPr>
              <w:t xml:space="preserve"> </w:t>
            </w:r>
            <w:r w:rsidRPr="005972A2">
              <w:rPr>
                <w:rStyle w:val="a8"/>
                <w:rFonts w:cs="Arial"/>
                <w:szCs w:val="16"/>
              </w:rPr>
              <w:t>в действующих ценах</w:t>
            </w:r>
            <w:r w:rsidRPr="005972A2">
              <w:rPr>
                <w:rStyle w:val="a8"/>
              </w:rPr>
              <w:t>,</w:t>
            </w:r>
            <w:r w:rsidRPr="005972A2">
              <w:rPr>
                <w:rStyle w:val="a8"/>
                <w:rFonts w:cs="Arial"/>
                <w:spacing w:val="-3"/>
                <w:szCs w:val="16"/>
              </w:rPr>
              <w:t xml:space="preserve"> тыс. руб.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</w:p>
        </w:tc>
      </w:tr>
      <w:tr w:rsidR="00615F2B" w:rsidRPr="005972A2" w:rsidTr="00615F2B">
        <w:trPr>
          <w:cantSplit/>
        </w:trPr>
        <w:tc>
          <w:tcPr>
            <w:tcW w:w="5529" w:type="dxa"/>
            <w:vAlign w:val="bottom"/>
          </w:tcPr>
          <w:p w:rsidR="00615F2B" w:rsidRPr="005972A2" w:rsidRDefault="00615F2B" w:rsidP="007929BA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8" w:lineRule="auto"/>
              <w:ind w:left="170" w:right="-57"/>
              <w:rPr>
                <w:rStyle w:val="a8"/>
                <w:rFonts w:cs="Arial"/>
                <w:color w:val="000000"/>
                <w:szCs w:val="16"/>
              </w:rPr>
            </w:pPr>
            <w:r w:rsidRPr="005972A2">
              <w:rPr>
                <w:rStyle w:val="a8"/>
                <w:rFonts w:cs="Arial"/>
                <w:color w:val="000000"/>
                <w:szCs w:val="16"/>
              </w:rPr>
              <w:t>добыча полезных ископаемых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2613F7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…</w:t>
            </w:r>
            <w:r w:rsidR="002613F7">
              <w:rPr>
                <w:rStyle w:val="a8"/>
                <w:rFonts w:ascii="Times New Roman" w:hAnsi="Times New Roman"/>
                <w:color w:val="000000"/>
                <w:szCs w:val="16"/>
                <w:vertAlign w:val="superscript"/>
              </w:rPr>
              <w:t>5)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98,7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63,7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48,3</w:t>
            </w:r>
          </w:p>
        </w:tc>
      </w:tr>
      <w:tr w:rsidR="00615F2B" w:rsidRPr="005972A2" w:rsidTr="00615F2B">
        <w:trPr>
          <w:cantSplit/>
        </w:trPr>
        <w:tc>
          <w:tcPr>
            <w:tcW w:w="5529" w:type="dxa"/>
            <w:vAlign w:val="bottom"/>
          </w:tcPr>
          <w:p w:rsidR="00615F2B" w:rsidRPr="005972A2" w:rsidRDefault="00615F2B" w:rsidP="007929BA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8" w:lineRule="auto"/>
              <w:ind w:left="170"/>
              <w:rPr>
                <w:rStyle w:val="a8"/>
                <w:rFonts w:cs="Arial"/>
                <w:color w:val="000000"/>
                <w:szCs w:val="16"/>
              </w:rPr>
            </w:pPr>
            <w:r w:rsidRPr="005972A2">
              <w:rPr>
                <w:rStyle w:val="a8"/>
                <w:rFonts w:cs="Arial"/>
                <w:color w:val="000000"/>
                <w:szCs w:val="16"/>
              </w:rPr>
              <w:t>обрабатывающие производства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39284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128,6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в 2,1р.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93,0</w:t>
            </w:r>
          </w:p>
        </w:tc>
      </w:tr>
      <w:tr w:rsidR="00615F2B" w:rsidRPr="005972A2" w:rsidTr="00615F2B">
        <w:trPr>
          <w:cantSplit/>
        </w:trPr>
        <w:tc>
          <w:tcPr>
            <w:tcW w:w="5529" w:type="dxa"/>
            <w:vAlign w:val="bottom"/>
          </w:tcPr>
          <w:p w:rsidR="00615F2B" w:rsidRPr="005972A2" w:rsidRDefault="00615F2B" w:rsidP="007929BA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8" w:lineRule="auto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72A2">
              <w:rPr>
                <w:rStyle w:val="a8"/>
                <w:rFonts w:cs="Arial"/>
                <w:color w:val="000000"/>
                <w:szCs w:val="16"/>
              </w:rPr>
              <w:t>производство и распределение</w:t>
            </w:r>
            <w:r w:rsidRPr="005972A2">
              <w:rPr>
                <w:rFonts w:ascii="Arial" w:hAnsi="Arial" w:cs="Arial"/>
                <w:color w:val="000000"/>
                <w:sz w:val="16"/>
                <w:szCs w:val="16"/>
              </w:rPr>
              <w:t xml:space="preserve"> электроэнергии, газа и воды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14503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23,0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в 2,9р.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64,5</w:t>
            </w:r>
          </w:p>
        </w:tc>
      </w:tr>
      <w:tr w:rsidR="00615F2B" w:rsidRPr="00951A67" w:rsidTr="00615F2B">
        <w:trPr>
          <w:cantSplit/>
        </w:trPr>
        <w:tc>
          <w:tcPr>
            <w:tcW w:w="5529" w:type="dxa"/>
            <w:shd w:val="clear" w:color="auto" w:fill="auto"/>
            <w:vAlign w:val="bottom"/>
          </w:tcPr>
          <w:p w:rsidR="00615F2B" w:rsidRDefault="00615F2B" w:rsidP="00615F2B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8" w:lineRule="auto"/>
              <w:ind w:right="-454"/>
              <w:rPr>
                <w:rStyle w:val="a8"/>
                <w:rFonts w:cs="Arial"/>
                <w:color w:val="000000"/>
                <w:szCs w:val="16"/>
              </w:rPr>
            </w:pPr>
            <w:r w:rsidRPr="00951A67">
              <w:rPr>
                <w:rStyle w:val="a8"/>
                <w:rFonts w:cs="Arial"/>
                <w:color w:val="000000"/>
                <w:spacing w:val="-2"/>
                <w:szCs w:val="16"/>
              </w:rPr>
              <w:t>Объем продукции сельского хозяйства</w:t>
            </w:r>
            <w:r>
              <w:rPr>
                <w:rStyle w:val="a8"/>
                <w:rFonts w:cs="Arial"/>
                <w:color w:val="000000"/>
                <w:spacing w:val="-2"/>
                <w:szCs w:val="16"/>
              </w:rPr>
              <w:t xml:space="preserve"> </w:t>
            </w:r>
            <w:r w:rsidRPr="00951A67">
              <w:rPr>
                <w:rStyle w:val="a8"/>
                <w:rFonts w:cs="Arial"/>
                <w:color w:val="000000"/>
                <w:spacing w:val="-3"/>
                <w:szCs w:val="16"/>
              </w:rPr>
              <w:t>в хозяйствах всех категорий</w:t>
            </w:r>
            <w:r w:rsidRPr="00951A67">
              <w:rPr>
                <w:rStyle w:val="a8"/>
                <w:rFonts w:cs="Arial"/>
                <w:color w:val="000000"/>
                <w:szCs w:val="16"/>
              </w:rPr>
              <w:t xml:space="preserve">, </w:t>
            </w:r>
          </w:p>
          <w:p w:rsidR="00615F2B" w:rsidRPr="00951A67" w:rsidRDefault="00615F2B" w:rsidP="00615F2B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8" w:lineRule="auto"/>
              <w:ind w:right="-454"/>
              <w:rPr>
                <w:rStyle w:val="a8"/>
                <w:rFonts w:cs="Arial"/>
                <w:color w:val="000000"/>
                <w:szCs w:val="16"/>
              </w:rPr>
            </w:pPr>
            <w:r w:rsidRPr="00951A67">
              <w:rPr>
                <w:rStyle w:val="a8"/>
                <w:rFonts w:cs="Arial"/>
                <w:color w:val="000000"/>
                <w:szCs w:val="16"/>
              </w:rPr>
              <w:t>млн. руб.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990,0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97,4</w:t>
            </w:r>
          </w:p>
        </w:tc>
        <w:tc>
          <w:tcPr>
            <w:tcW w:w="975" w:type="dxa"/>
            <w:shd w:val="clear" w:color="auto" w:fill="auto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...</w:t>
            </w:r>
          </w:p>
        </w:tc>
        <w:tc>
          <w:tcPr>
            <w:tcW w:w="919" w:type="dxa"/>
            <w:shd w:val="clear" w:color="auto" w:fill="auto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...</w:t>
            </w:r>
          </w:p>
        </w:tc>
      </w:tr>
      <w:tr w:rsidR="00615F2B" w:rsidRPr="005278C9" w:rsidTr="00615F2B">
        <w:trPr>
          <w:cantSplit/>
        </w:trPr>
        <w:tc>
          <w:tcPr>
            <w:tcW w:w="5529" w:type="dxa"/>
            <w:vAlign w:val="bottom"/>
          </w:tcPr>
          <w:p w:rsidR="00615F2B" w:rsidRPr="005278C9" w:rsidRDefault="00615F2B" w:rsidP="00615F2B">
            <w:pPr>
              <w:spacing w:before="20" w:after="20" w:line="228" w:lineRule="auto"/>
              <w:ind w:right="-567"/>
              <w:rPr>
                <w:rStyle w:val="a8"/>
                <w:rFonts w:cs="Arial"/>
                <w:color w:val="000000"/>
                <w:szCs w:val="16"/>
              </w:rPr>
            </w:pPr>
            <w:r w:rsidRPr="005278C9">
              <w:rPr>
                <w:rStyle w:val="a8"/>
                <w:rFonts w:cs="Arial"/>
                <w:color w:val="000000"/>
                <w:szCs w:val="16"/>
              </w:rPr>
              <w:t>Производство в сельскохозяйственных организациях: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</w:p>
        </w:tc>
      </w:tr>
      <w:tr w:rsidR="00615F2B" w:rsidRPr="005278C9" w:rsidTr="00615F2B">
        <w:trPr>
          <w:cantSplit/>
        </w:trPr>
        <w:tc>
          <w:tcPr>
            <w:tcW w:w="5529" w:type="dxa"/>
            <w:vAlign w:val="bottom"/>
          </w:tcPr>
          <w:p w:rsidR="00615F2B" w:rsidRPr="005278C9" w:rsidRDefault="00615F2B" w:rsidP="007929BA">
            <w:pPr>
              <w:spacing w:before="20" w:after="20" w:line="228" w:lineRule="auto"/>
              <w:ind w:left="170"/>
              <w:rPr>
                <w:rStyle w:val="a8"/>
                <w:rFonts w:cs="Arial"/>
                <w:color w:val="000000"/>
                <w:szCs w:val="16"/>
              </w:rPr>
            </w:pPr>
            <w:r w:rsidRPr="005278C9">
              <w:rPr>
                <w:rStyle w:val="a8"/>
                <w:rFonts w:cs="Arial"/>
                <w:color w:val="000000"/>
                <w:szCs w:val="16"/>
              </w:rPr>
              <w:t>скота и птицы на убой (в живом весе), тонн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</w:rPr>
              <w:t>373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</w:rPr>
              <w:t>104,3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</w:rPr>
              <w:t>80,6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</w:rPr>
              <w:t>110,1</w:t>
            </w:r>
          </w:p>
        </w:tc>
      </w:tr>
      <w:tr w:rsidR="00615F2B" w:rsidRPr="005278C9" w:rsidTr="00615F2B">
        <w:trPr>
          <w:cantSplit/>
        </w:trPr>
        <w:tc>
          <w:tcPr>
            <w:tcW w:w="5529" w:type="dxa"/>
            <w:vAlign w:val="bottom"/>
          </w:tcPr>
          <w:p w:rsidR="00615F2B" w:rsidRPr="005278C9" w:rsidRDefault="00615F2B" w:rsidP="007929BA">
            <w:pPr>
              <w:spacing w:before="20" w:after="20" w:line="228" w:lineRule="auto"/>
              <w:ind w:left="170"/>
              <w:rPr>
                <w:rStyle w:val="a8"/>
                <w:rFonts w:cs="Arial"/>
                <w:color w:val="000000"/>
                <w:szCs w:val="16"/>
              </w:rPr>
            </w:pPr>
            <w:r w:rsidRPr="005278C9">
              <w:rPr>
                <w:rStyle w:val="a8"/>
                <w:rFonts w:cs="Arial"/>
                <w:color w:val="000000"/>
                <w:szCs w:val="16"/>
              </w:rPr>
              <w:t>молока, тонн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10473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102,7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92,4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102,7</w:t>
            </w:r>
          </w:p>
        </w:tc>
      </w:tr>
      <w:tr w:rsidR="00615F2B" w:rsidRPr="005278C9" w:rsidTr="00615F2B">
        <w:trPr>
          <w:cantSplit/>
        </w:trPr>
        <w:tc>
          <w:tcPr>
            <w:tcW w:w="5529" w:type="dxa"/>
            <w:vAlign w:val="bottom"/>
          </w:tcPr>
          <w:p w:rsidR="00615F2B" w:rsidRPr="005278C9" w:rsidRDefault="00615F2B" w:rsidP="007929BA">
            <w:pPr>
              <w:spacing w:before="20" w:after="20" w:line="228" w:lineRule="auto"/>
              <w:ind w:left="170"/>
              <w:rPr>
                <w:rStyle w:val="a8"/>
                <w:rFonts w:cs="Arial"/>
                <w:color w:val="000000"/>
                <w:szCs w:val="16"/>
              </w:rPr>
            </w:pPr>
            <w:r w:rsidRPr="005278C9">
              <w:rPr>
                <w:rStyle w:val="a8"/>
                <w:rFonts w:cs="Arial"/>
                <w:color w:val="000000"/>
                <w:szCs w:val="16"/>
              </w:rPr>
              <w:t>яиц, тыс. штук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-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-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-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-</w:t>
            </w:r>
          </w:p>
        </w:tc>
      </w:tr>
      <w:tr w:rsidR="00615F2B" w:rsidRPr="005278C9" w:rsidTr="00615F2B">
        <w:trPr>
          <w:cantSplit/>
        </w:trPr>
        <w:tc>
          <w:tcPr>
            <w:tcW w:w="5529" w:type="dxa"/>
            <w:vAlign w:val="bottom"/>
          </w:tcPr>
          <w:p w:rsidR="00615F2B" w:rsidRPr="005278C9" w:rsidRDefault="00615F2B" w:rsidP="007929BA">
            <w:pPr>
              <w:spacing w:before="20" w:after="20"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278C9">
              <w:rPr>
                <w:rStyle w:val="a8"/>
                <w:rFonts w:cs="Arial"/>
                <w:color w:val="000000"/>
                <w:szCs w:val="16"/>
              </w:rPr>
              <w:t>Отгрузка продукции сельскохозяйственными организациями: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</w:p>
        </w:tc>
      </w:tr>
      <w:tr w:rsidR="00615F2B" w:rsidRPr="005278C9" w:rsidTr="00615F2B">
        <w:trPr>
          <w:cantSplit/>
        </w:trPr>
        <w:tc>
          <w:tcPr>
            <w:tcW w:w="5529" w:type="dxa"/>
            <w:vAlign w:val="bottom"/>
          </w:tcPr>
          <w:p w:rsidR="00615F2B" w:rsidRPr="005278C9" w:rsidRDefault="00615F2B" w:rsidP="007929BA">
            <w:pPr>
              <w:spacing w:before="20" w:after="20" w:line="228" w:lineRule="auto"/>
              <w:ind w:left="170"/>
              <w:rPr>
                <w:rStyle w:val="a8"/>
                <w:rFonts w:cs="Arial"/>
                <w:color w:val="000000"/>
                <w:szCs w:val="16"/>
              </w:rPr>
            </w:pPr>
            <w:r w:rsidRPr="005278C9">
              <w:rPr>
                <w:rStyle w:val="a8"/>
                <w:rFonts w:cs="Arial"/>
                <w:color w:val="000000"/>
                <w:szCs w:val="16"/>
              </w:rPr>
              <w:t>скота и птицы (в живом весе), тонн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443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96,5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114,1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148,1</w:t>
            </w:r>
          </w:p>
        </w:tc>
      </w:tr>
      <w:tr w:rsidR="00615F2B" w:rsidRPr="005278C9" w:rsidTr="00615F2B">
        <w:trPr>
          <w:cantSplit/>
        </w:trPr>
        <w:tc>
          <w:tcPr>
            <w:tcW w:w="5529" w:type="dxa"/>
            <w:vAlign w:val="bottom"/>
          </w:tcPr>
          <w:p w:rsidR="00615F2B" w:rsidRPr="005278C9" w:rsidRDefault="00615F2B" w:rsidP="007929BA">
            <w:pPr>
              <w:spacing w:before="20" w:after="20" w:line="228" w:lineRule="auto"/>
              <w:ind w:left="170"/>
              <w:rPr>
                <w:rStyle w:val="a8"/>
                <w:rFonts w:cs="Arial"/>
                <w:color w:val="000000"/>
                <w:szCs w:val="16"/>
              </w:rPr>
            </w:pPr>
            <w:r w:rsidRPr="005278C9">
              <w:rPr>
                <w:rStyle w:val="a8"/>
                <w:rFonts w:cs="Arial"/>
                <w:color w:val="000000"/>
                <w:szCs w:val="16"/>
              </w:rPr>
              <w:t>молока, тонн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9804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99,9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83,7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103,6</w:t>
            </w:r>
          </w:p>
        </w:tc>
      </w:tr>
      <w:tr w:rsidR="00615F2B" w:rsidRPr="005278C9" w:rsidTr="00615F2B">
        <w:trPr>
          <w:cantSplit/>
        </w:trPr>
        <w:tc>
          <w:tcPr>
            <w:tcW w:w="5529" w:type="dxa"/>
            <w:vAlign w:val="bottom"/>
          </w:tcPr>
          <w:p w:rsidR="00615F2B" w:rsidRPr="005278C9" w:rsidRDefault="00615F2B" w:rsidP="007929BA">
            <w:pPr>
              <w:spacing w:before="20" w:after="20" w:line="228" w:lineRule="auto"/>
              <w:ind w:left="170"/>
              <w:rPr>
                <w:rStyle w:val="a8"/>
                <w:rFonts w:cs="Arial"/>
                <w:color w:val="000000"/>
                <w:szCs w:val="16"/>
              </w:rPr>
            </w:pPr>
            <w:r w:rsidRPr="005278C9">
              <w:rPr>
                <w:rStyle w:val="a8"/>
                <w:rFonts w:cs="Arial"/>
                <w:color w:val="000000"/>
                <w:szCs w:val="16"/>
              </w:rPr>
              <w:t>яиц, тыс. штук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-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-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-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</w:rPr>
            </w:pPr>
            <w:r w:rsidRPr="00A10347">
              <w:rPr>
                <w:rStyle w:val="a8"/>
                <w:rFonts w:ascii="Times New Roman" w:hAnsi="Times New Roman"/>
              </w:rPr>
              <w:t>-</w:t>
            </w:r>
          </w:p>
        </w:tc>
      </w:tr>
      <w:tr w:rsidR="00615F2B" w:rsidRPr="00743C61" w:rsidTr="00615F2B">
        <w:trPr>
          <w:cantSplit/>
        </w:trPr>
        <w:tc>
          <w:tcPr>
            <w:tcW w:w="5529" w:type="dxa"/>
            <w:vAlign w:val="bottom"/>
          </w:tcPr>
          <w:p w:rsidR="00615F2B" w:rsidRPr="00743C61" w:rsidRDefault="00615F2B" w:rsidP="00C50B6A">
            <w:pPr>
              <w:spacing w:before="20" w:after="20" w:line="228" w:lineRule="auto"/>
              <w:rPr>
                <w:rStyle w:val="a8"/>
                <w:rFonts w:cs="Arial"/>
                <w:szCs w:val="16"/>
              </w:rPr>
            </w:pPr>
            <w:r w:rsidRPr="00743C61">
              <w:rPr>
                <w:rStyle w:val="a8"/>
                <w:rFonts w:cs="Arial"/>
                <w:szCs w:val="16"/>
              </w:rPr>
              <w:t xml:space="preserve">Инвестиции в основной капитал организаций (без субъектов малого предпринимательства и объема инвестиций, не наблюдаемых </w:t>
            </w:r>
            <w:r w:rsidRPr="00743C61">
              <w:rPr>
                <w:rStyle w:val="a8"/>
                <w:rFonts w:cs="Arial"/>
                <w:szCs w:val="16"/>
              </w:rPr>
              <w:br/>
              <w:t>прямыми статистическими методами, в действующих ценах), тыс. руб.</w:t>
            </w:r>
          </w:p>
        </w:tc>
        <w:tc>
          <w:tcPr>
            <w:tcW w:w="992" w:type="dxa"/>
            <w:vAlign w:val="bottom"/>
          </w:tcPr>
          <w:p w:rsidR="00615F2B" w:rsidRPr="00A10347" w:rsidRDefault="00C50B6A" w:rsidP="007929BA">
            <w:pPr>
              <w:spacing w:before="20" w:after="20" w:line="228" w:lineRule="auto"/>
              <w:ind w:left="-187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268799</w:t>
            </w:r>
          </w:p>
        </w:tc>
        <w:tc>
          <w:tcPr>
            <w:tcW w:w="789" w:type="dxa"/>
            <w:vAlign w:val="bottom"/>
          </w:tcPr>
          <w:p w:rsidR="00615F2B" w:rsidRPr="00A10347" w:rsidRDefault="00C50B6A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103,5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88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  <w:t>...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  <w:t>...</w:t>
            </w:r>
          </w:p>
        </w:tc>
      </w:tr>
      <w:tr w:rsidR="00615F2B" w:rsidRPr="00FD6DF0" w:rsidTr="00615F2B">
        <w:trPr>
          <w:cantSplit/>
        </w:trPr>
        <w:tc>
          <w:tcPr>
            <w:tcW w:w="5529" w:type="dxa"/>
            <w:vAlign w:val="bottom"/>
          </w:tcPr>
          <w:p w:rsidR="00615F2B" w:rsidRPr="00FD6DF0" w:rsidRDefault="00615F2B" w:rsidP="00615F2B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8" w:lineRule="auto"/>
              <w:rPr>
                <w:rStyle w:val="a8"/>
                <w:rFonts w:cs="Arial"/>
                <w:szCs w:val="16"/>
              </w:rPr>
            </w:pPr>
            <w:r w:rsidRPr="00FD6DF0">
              <w:rPr>
                <w:rStyle w:val="a8"/>
                <w:rFonts w:cs="Arial"/>
                <w:szCs w:val="16"/>
              </w:rPr>
              <w:t xml:space="preserve">Оборот розничной торговли </w:t>
            </w:r>
            <w:r w:rsidRPr="00FD6DF0">
              <w:rPr>
                <w:rStyle w:val="a8"/>
                <w:rFonts w:cs="Arial"/>
                <w:spacing w:val="-3"/>
                <w:szCs w:val="16"/>
              </w:rPr>
              <w:t>организаций (без субъектов малого предпринимательства)</w:t>
            </w:r>
            <w:r w:rsidRPr="00FD6DF0">
              <w:rPr>
                <w:rStyle w:val="a8"/>
                <w:rFonts w:cs="Arial"/>
                <w:spacing w:val="-3"/>
                <w:szCs w:val="16"/>
                <w:vertAlign w:val="superscript"/>
              </w:rPr>
              <w:t>1</w:t>
            </w:r>
            <w:r w:rsidRPr="00FD6DF0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FD6DF0">
              <w:rPr>
                <w:rFonts w:ascii="Arial" w:hAnsi="Arial" w:cs="Arial"/>
                <w:sz w:val="16"/>
                <w:szCs w:val="16"/>
              </w:rPr>
              <w:t>,</w:t>
            </w:r>
            <w:r w:rsidRPr="00FD6DF0">
              <w:rPr>
                <w:rStyle w:val="a8"/>
                <w:rFonts w:cs="Arial"/>
                <w:szCs w:val="16"/>
              </w:rPr>
              <w:t xml:space="preserve"> тыс. руб.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496788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105,3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130,1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124,7</w:t>
            </w:r>
          </w:p>
        </w:tc>
      </w:tr>
      <w:tr w:rsidR="00615F2B" w:rsidRPr="00FD6DF0" w:rsidTr="00615F2B">
        <w:trPr>
          <w:cantSplit/>
        </w:trPr>
        <w:tc>
          <w:tcPr>
            <w:tcW w:w="5529" w:type="dxa"/>
            <w:vAlign w:val="bottom"/>
          </w:tcPr>
          <w:p w:rsidR="00615F2B" w:rsidRPr="00FD6DF0" w:rsidRDefault="00615F2B" w:rsidP="007929BA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8" w:lineRule="auto"/>
              <w:rPr>
                <w:rStyle w:val="a8"/>
              </w:rPr>
            </w:pPr>
            <w:r w:rsidRPr="00FD6DF0">
              <w:rPr>
                <w:rStyle w:val="a8"/>
                <w:rFonts w:cs="Arial"/>
                <w:szCs w:val="16"/>
              </w:rPr>
              <w:t xml:space="preserve">Оборот общественного питания </w:t>
            </w:r>
            <w:r w:rsidRPr="00FD6DF0">
              <w:rPr>
                <w:rStyle w:val="a8"/>
                <w:rFonts w:cs="Arial"/>
                <w:spacing w:val="-3"/>
                <w:szCs w:val="16"/>
              </w:rPr>
              <w:t>организаций (без субъектов малого предпринимательства)</w:t>
            </w:r>
            <w:r w:rsidRPr="00FD6DF0">
              <w:rPr>
                <w:rStyle w:val="a8"/>
                <w:rFonts w:cs="Arial"/>
                <w:spacing w:val="-3"/>
                <w:szCs w:val="16"/>
                <w:vertAlign w:val="superscript"/>
              </w:rPr>
              <w:t>1</w:t>
            </w:r>
            <w:r w:rsidRPr="00FD6DF0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FD6DF0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FD6DF0">
              <w:rPr>
                <w:rStyle w:val="a8"/>
                <w:rFonts w:cs="Arial"/>
                <w:szCs w:val="16"/>
              </w:rPr>
              <w:t>тыс.</w:t>
            </w:r>
            <w:r w:rsidRPr="00FD6DF0">
              <w:rPr>
                <w:rStyle w:val="a8"/>
              </w:rPr>
              <w:t xml:space="preserve"> руб.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16818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103,2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103,3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87,9</w:t>
            </w:r>
          </w:p>
        </w:tc>
      </w:tr>
      <w:tr w:rsidR="00615F2B" w:rsidRPr="00FD6DF0" w:rsidTr="00615F2B">
        <w:trPr>
          <w:cantSplit/>
        </w:trPr>
        <w:tc>
          <w:tcPr>
            <w:tcW w:w="5529" w:type="dxa"/>
            <w:vAlign w:val="bottom"/>
          </w:tcPr>
          <w:p w:rsidR="00615F2B" w:rsidRPr="00120D40" w:rsidRDefault="00615F2B" w:rsidP="00615F2B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8" w:lineRule="auto"/>
              <w:rPr>
                <w:rStyle w:val="a8"/>
                <w:rFonts w:cs="Arial"/>
                <w:szCs w:val="16"/>
              </w:rPr>
            </w:pPr>
            <w:r w:rsidRPr="00120D40">
              <w:rPr>
                <w:rStyle w:val="a8"/>
                <w:rFonts w:cs="Arial"/>
                <w:szCs w:val="16"/>
              </w:rPr>
              <w:t xml:space="preserve">Объем платных услуг населению </w:t>
            </w:r>
            <w:r w:rsidRPr="00120D40">
              <w:rPr>
                <w:rStyle w:val="a8"/>
                <w:rFonts w:cs="Arial"/>
                <w:spacing w:val="-3"/>
                <w:szCs w:val="16"/>
              </w:rPr>
              <w:t>организаций (без субъектов малого предпринимательства)</w:t>
            </w:r>
            <w:r w:rsidRPr="00120D40">
              <w:rPr>
                <w:rStyle w:val="a8"/>
                <w:rFonts w:cs="Arial"/>
                <w:spacing w:val="-3"/>
                <w:szCs w:val="16"/>
                <w:vertAlign w:val="superscript"/>
              </w:rPr>
              <w:t>1</w:t>
            </w:r>
            <w:r w:rsidRPr="00120D40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120D40">
              <w:rPr>
                <w:rStyle w:val="a8"/>
                <w:rFonts w:cs="Arial"/>
                <w:szCs w:val="16"/>
              </w:rPr>
              <w:t>, тыс. руб.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81064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68,0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116,6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171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96,6</w:t>
            </w:r>
          </w:p>
        </w:tc>
      </w:tr>
      <w:tr w:rsidR="00615F2B" w:rsidRPr="00FD6DF0" w:rsidTr="00615F2B">
        <w:trPr>
          <w:cantSplit/>
        </w:trPr>
        <w:tc>
          <w:tcPr>
            <w:tcW w:w="5529" w:type="dxa"/>
            <w:vAlign w:val="bottom"/>
          </w:tcPr>
          <w:p w:rsidR="00615F2B" w:rsidRPr="005D5795" w:rsidRDefault="00615F2B" w:rsidP="00615F2B">
            <w:pPr>
              <w:spacing w:before="20" w:after="20" w:line="228" w:lineRule="auto"/>
              <w:ind w:right="-567"/>
              <w:rPr>
                <w:rStyle w:val="a8"/>
                <w:rFonts w:cs="Arial"/>
                <w:color w:val="000000"/>
                <w:szCs w:val="16"/>
              </w:rPr>
            </w:pPr>
            <w:r w:rsidRPr="005D5795">
              <w:rPr>
                <w:rStyle w:val="a8"/>
                <w:rFonts w:cs="Arial"/>
                <w:color w:val="000000"/>
                <w:szCs w:val="16"/>
              </w:rPr>
              <w:t>Ввод в действие жилых домов</w:t>
            </w:r>
            <w:r w:rsidRPr="005D5795">
              <w:rPr>
                <w:rStyle w:val="a8"/>
                <w:rFonts w:cs="Arial"/>
                <w:color w:val="000000"/>
                <w:spacing w:val="-3"/>
                <w:szCs w:val="16"/>
              </w:rPr>
              <w:t xml:space="preserve">, </w:t>
            </w:r>
            <w:r w:rsidRPr="005D5795">
              <w:rPr>
                <w:rStyle w:val="a8"/>
                <w:rFonts w:cs="Arial"/>
                <w:color w:val="000000"/>
                <w:szCs w:val="16"/>
              </w:rPr>
              <w:t>м</w:t>
            </w:r>
            <w:proofErr w:type="gramStart"/>
            <w:r w:rsidRPr="005D5795">
              <w:rPr>
                <w:rStyle w:val="a8"/>
                <w:rFonts w:cs="Arial"/>
                <w:color w:val="000000"/>
                <w:szCs w:val="16"/>
                <w:vertAlign w:val="superscript"/>
              </w:rPr>
              <w:t>2</w:t>
            </w:r>
            <w:proofErr w:type="gramEnd"/>
            <w:r w:rsidRPr="005D5795">
              <w:rPr>
                <w:rStyle w:val="a8"/>
                <w:rFonts w:cs="Arial"/>
                <w:color w:val="000000"/>
                <w:szCs w:val="16"/>
              </w:rPr>
              <w:t xml:space="preserve"> общей площади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10658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86,0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в 1,6р.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color w:val="000000"/>
                <w:sz w:val="16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в 4,6р.</w:t>
            </w:r>
          </w:p>
        </w:tc>
      </w:tr>
      <w:tr w:rsidR="00615F2B" w:rsidRPr="00FD6DF0" w:rsidTr="00615F2B">
        <w:trPr>
          <w:cantSplit/>
        </w:trPr>
        <w:tc>
          <w:tcPr>
            <w:tcW w:w="5529" w:type="dxa"/>
            <w:vAlign w:val="bottom"/>
          </w:tcPr>
          <w:p w:rsidR="00615F2B" w:rsidRPr="00500D89" w:rsidRDefault="00615F2B" w:rsidP="007929BA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8" w:lineRule="auto"/>
              <w:ind w:right="-567"/>
              <w:rPr>
                <w:rStyle w:val="a8"/>
                <w:rFonts w:cs="Arial"/>
                <w:spacing w:val="-2"/>
                <w:szCs w:val="16"/>
              </w:rPr>
            </w:pPr>
            <w:r w:rsidRPr="00500D89">
              <w:rPr>
                <w:rStyle w:val="a8"/>
                <w:rFonts w:cs="Arial"/>
                <w:spacing w:val="-2"/>
                <w:szCs w:val="16"/>
              </w:rPr>
              <w:t xml:space="preserve">Среднемесячная номинальная начисленная заработная плата </w:t>
            </w:r>
          </w:p>
          <w:p w:rsidR="00615F2B" w:rsidRPr="00500D89" w:rsidRDefault="00615F2B" w:rsidP="007929BA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8" w:lineRule="auto"/>
              <w:ind w:right="-567"/>
              <w:rPr>
                <w:rStyle w:val="a8"/>
                <w:rFonts w:cs="Arial"/>
                <w:spacing w:val="-2"/>
                <w:szCs w:val="16"/>
              </w:rPr>
            </w:pPr>
            <w:proofErr w:type="gramStart"/>
            <w:r w:rsidRPr="00500D89">
              <w:rPr>
                <w:rStyle w:val="a8"/>
                <w:rFonts w:cs="Arial"/>
                <w:spacing w:val="-2"/>
                <w:szCs w:val="16"/>
              </w:rPr>
              <w:t xml:space="preserve">одного работника организаций </w:t>
            </w:r>
            <w:r>
              <w:rPr>
                <w:rStyle w:val="a8"/>
                <w:rFonts w:cs="Arial"/>
                <w:spacing w:val="-2"/>
                <w:szCs w:val="16"/>
              </w:rPr>
              <w:t xml:space="preserve"> </w:t>
            </w:r>
            <w:r w:rsidRPr="00500D89">
              <w:rPr>
                <w:rStyle w:val="a8"/>
                <w:rFonts w:cs="Arial"/>
                <w:spacing w:val="-2"/>
                <w:szCs w:val="16"/>
              </w:rPr>
              <w:t xml:space="preserve">(без субъектов малого </w:t>
            </w:r>
            <w:proofErr w:type="gramEnd"/>
          </w:p>
          <w:p w:rsidR="00615F2B" w:rsidRPr="00500D89" w:rsidRDefault="00615F2B" w:rsidP="002613F7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8" w:lineRule="auto"/>
              <w:ind w:right="-567"/>
              <w:rPr>
                <w:rStyle w:val="a8"/>
                <w:rFonts w:cs="Arial"/>
                <w:spacing w:val="-2"/>
                <w:szCs w:val="16"/>
              </w:rPr>
            </w:pPr>
            <w:r w:rsidRPr="00500D89">
              <w:rPr>
                <w:rStyle w:val="a8"/>
                <w:rFonts w:cs="Arial"/>
                <w:spacing w:val="-2"/>
                <w:szCs w:val="16"/>
              </w:rPr>
              <w:t>предпринимательства)</w:t>
            </w:r>
            <w:r w:rsidRPr="00500D89">
              <w:rPr>
                <w:rStyle w:val="a8"/>
                <w:rFonts w:cs="Arial"/>
                <w:spacing w:val="-2"/>
                <w:szCs w:val="16"/>
                <w:vertAlign w:val="superscript"/>
              </w:rPr>
              <w:t>1)</w:t>
            </w:r>
            <w:r w:rsidRPr="00500D89">
              <w:rPr>
                <w:rStyle w:val="a8"/>
                <w:rFonts w:cs="Arial"/>
                <w:spacing w:val="-2"/>
                <w:szCs w:val="16"/>
              </w:rPr>
              <w:t>, руб.</w:t>
            </w:r>
          </w:p>
        </w:tc>
        <w:tc>
          <w:tcPr>
            <w:tcW w:w="992" w:type="dxa"/>
            <w:vAlign w:val="bottom"/>
          </w:tcPr>
          <w:p w:rsidR="00615F2B" w:rsidRPr="00A10347" w:rsidRDefault="00A10347" w:rsidP="007929BA">
            <w:pPr>
              <w:spacing w:before="20" w:after="20" w:line="228" w:lineRule="auto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>
              <w:rPr>
                <w:rStyle w:val="a8"/>
                <w:rFonts w:ascii="Times New Roman" w:hAnsi="Times New Roman"/>
                <w:color w:val="000000"/>
                <w:szCs w:val="16"/>
              </w:rPr>
              <w:t>29790</w:t>
            </w:r>
          </w:p>
        </w:tc>
        <w:tc>
          <w:tcPr>
            <w:tcW w:w="789" w:type="dxa"/>
            <w:vAlign w:val="bottom"/>
          </w:tcPr>
          <w:p w:rsidR="00615F2B" w:rsidRPr="00A10347" w:rsidRDefault="00615F2B" w:rsidP="00A10347">
            <w:pPr>
              <w:spacing w:before="20" w:after="20" w:line="228" w:lineRule="auto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104,</w:t>
            </w:r>
            <w:r w:rsidR="00A10347">
              <w:rPr>
                <w:rStyle w:val="a8"/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249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107,6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249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104,6</w:t>
            </w:r>
          </w:p>
        </w:tc>
      </w:tr>
      <w:tr w:rsidR="00615F2B" w:rsidRPr="00FD6DF0" w:rsidTr="00615F2B">
        <w:trPr>
          <w:cantSplit/>
        </w:trPr>
        <w:tc>
          <w:tcPr>
            <w:tcW w:w="5529" w:type="dxa"/>
            <w:vAlign w:val="bottom"/>
          </w:tcPr>
          <w:p w:rsidR="00615F2B" w:rsidRPr="001B08F8" w:rsidRDefault="00615F2B" w:rsidP="007929BA">
            <w:pPr>
              <w:spacing w:line="228" w:lineRule="auto"/>
              <w:rPr>
                <w:rStyle w:val="a8"/>
                <w:rFonts w:cs="Arial"/>
                <w:szCs w:val="16"/>
              </w:rPr>
            </w:pPr>
            <w:r w:rsidRPr="00003950">
              <w:rPr>
                <w:rStyle w:val="a8"/>
                <w:rFonts w:cs="Arial"/>
                <w:szCs w:val="16"/>
              </w:rPr>
              <w:t>Индекс потребительских цен</w:t>
            </w:r>
            <w:r>
              <w:rPr>
                <w:rStyle w:val="a8"/>
                <w:rFonts w:cs="Arial"/>
                <w:szCs w:val="16"/>
              </w:rPr>
              <w:t xml:space="preserve"> </w:t>
            </w:r>
            <w:r w:rsidRPr="00003950">
              <w:rPr>
                <w:rStyle w:val="a8"/>
                <w:rFonts w:cs="Arial"/>
                <w:szCs w:val="16"/>
              </w:rPr>
              <w:t xml:space="preserve">по Архангельской области </w:t>
            </w:r>
          </w:p>
          <w:p w:rsidR="00615F2B" w:rsidRPr="00003950" w:rsidRDefault="00615F2B" w:rsidP="007929BA">
            <w:pPr>
              <w:spacing w:line="228" w:lineRule="auto"/>
              <w:rPr>
                <w:rStyle w:val="a8"/>
                <w:rFonts w:cs="Arial"/>
                <w:szCs w:val="16"/>
              </w:rPr>
            </w:pPr>
            <w:r w:rsidRPr="00003950">
              <w:rPr>
                <w:rStyle w:val="a8"/>
                <w:rFonts w:cs="Arial"/>
                <w:szCs w:val="16"/>
              </w:rPr>
              <w:t>без Ненецкого автономного округа</w:t>
            </w:r>
          </w:p>
        </w:tc>
        <w:tc>
          <w:tcPr>
            <w:tcW w:w="992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</w:p>
        </w:tc>
        <w:tc>
          <w:tcPr>
            <w:tcW w:w="78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107,1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104,8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100,5</w:t>
            </w:r>
          </w:p>
        </w:tc>
      </w:tr>
      <w:tr w:rsidR="00615F2B" w:rsidRPr="00FD6DF0" w:rsidTr="00615F2B">
        <w:trPr>
          <w:cantSplit/>
        </w:trPr>
        <w:tc>
          <w:tcPr>
            <w:tcW w:w="5529" w:type="dxa"/>
            <w:vAlign w:val="bottom"/>
          </w:tcPr>
          <w:p w:rsidR="00615F2B" w:rsidRPr="000B2F20" w:rsidRDefault="00615F2B" w:rsidP="002613F7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8" w:lineRule="auto"/>
              <w:ind w:right="-113"/>
              <w:rPr>
                <w:rStyle w:val="a8"/>
                <w:rFonts w:cs="Arial"/>
                <w:spacing w:val="-4"/>
                <w:szCs w:val="16"/>
              </w:rPr>
            </w:pPr>
            <w:r w:rsidRPr="000B2F20">
              <w:rPr>
                <w:rStyle w:val="a8"/>
                <w:rFonts w:cs="Arial"/>
                <w:spacing w:val="-4"/>
                <w:szCs w:val="16"/>
              </w:rPr>
              <w:t>Сальдированный финансовый результат (прибыль минус убыток)</w:t>
            </w:r>
            <w:r w:rsidRPr="000B2F20">
              <w:rPr>
                <w:rStyle w:val="a8"/>
                <w:rFonts w:cs="Arial"/>
                <w:spacing w:val="-4"/>
                <w:szCs w:val="16"/>
              </w:rPr>
              <w:br/>
              <w:t>организаций в фактических ценах</w:t>
            </w:r>
            <w:r w:rsidRPr="000B2F20">
              <w:rPr>
                <w:rStyle w:val="a8"/>
                <w:rFonts w:cs="Arial"/>
                <w:spacing w:val="-4"/>
                <w:szCs w:val="16"/>
                <w:vertAlign w:val="superscript"/>
              </w:rPr>
              <w:t xml:space="preserve"> </w:t>
            </w:r>
            <w:r w:rsidR="002613F7">
              <w:rPr>
                <w:rStyle w:val="a8"/>
                <w:rFonts w:cs="Arial"/>
                <w:spacing w:val="-4"/>
                <w:szCs w:val="16"/>
                <w:vertAlign w:val="superscript"/>
              </w:rPr>
              <w:t>3</w:t>
            </w:r>
            <w:r w:rsidRPr="000B2F20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 xml:space="preserve">) </w:t>
            </w:r>
            <w:r w:rsidR="002613F7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>4</w:t>
            </w:r>
            <w:r w:rsidRPr="000B2F20">
              <w:rPr>
                <w:rFonts w:ascii="Arial" w:hAnsi="Arial" w:cs="Arial"/>
                <w:spacing w:val="-4"/>
                <w:sz w:val="16"/>
                <w:szCs w:val="16"/>
                <w:vertAlign w:val="superscript"/>
              </w:rPr>
              <w:t>)</w:t>
            </w:r>
            <w:r w:rsidRPr="000B2F20">
              <w:rPr>
                <w:rStyle w:val="a8"/>
                <w:rFonts w:cs="Arial"/>
                <w:spacing w:val="-4"/>
                <w:szCs w:val="16"/>
              </w:rPr>
              <w:t>, тыс. руб.</w:t>
            </w:r>
          </w:p>
        </w:tc>
        <w:tc>
          <w:tcPr>
            <w:tcW w:w="992" w:type="dxa"/>
            <w:vAlign w:val="bottom"/>
          </w:tcPr>
          <w:p w:rsidR="00615F2B" w:rsidRPr="00A10347" w:rsidRDefault="00A10347" w:rsidP="007929BA">
            <w:pPr>
              <w:spacing w:before="20" w:after="20" w:line="228" w:lineRule="auto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Cs w:val="16"/>
              </w:rPr>
            </w:pPr>
            <w:r>
              <w:rPr>
                <w:rStyle w:val="a8"/>
                <w:rFonts w:ascii="Times New Roman" w:hAnsi="Times New Roman"/>
                <w:color w:val="000000"/>
                <w:szCs w:val="16"/>
              </w:rPr>
              <w:t>60841</w:t>
            </w:r>
          </w:p>
        </w:tc>
        <w:tc>
          <w:tcPr>
            <w:tcW w:w="789" w:type="dxa"/>
            <w:vAlign w:val="bottom"/>
          </w:tcPr>
          <w:p w:rsidR="00615F2B" w:rsidRPr="00A10347" w:rsidRDefault="002613F7" w:rsidP="007929BA">
            <w:pPr>
              <w:spacing w:before="20" w:after="20" w:line="228" w:lineRule="auto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>
              <w:rPr>
                <w:rStyle w:val="a8"/>
                <w:rFonts w:ascii="Times New Roman" w:hAnsi="Times New Roman"/>
                <w:color w:val="000000"/>
                <w:szCs w:val="16"/>
              </w:rPr>
              <w:t>35</w:t>
            </w:r>
          </w:p>
        </w:tc>
        <w:tc>
          <w:tcPr>
            <w:tcW w:w="975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-</w:t>
            </w:r>
          </w:p>
        </w:tc>
        <w:tc>
          <w:tcPr>
            <w:tcW w:w="919" w:type="dxa"/>
            <w:vAlign w:val="bottom"/>
          </w:tcPr>
          <w:p w:rsidR="00615F2B" w:rsidRPr="00A10347" w:rsidRDefault="00615F2B" w:rsidP="007929BA">
            <w:pPr>
              <w:spacing w:before="20" w:after="20" w:line="228" w:lineRule="auto"/>
              <w:ind w:left="-567" w:right="170"/>
              <w:jc w:val="right"/>
              <w:rPr>
                <w:rStyle w:val="a8"/>
                <w:rFonts w:ascii="Times New Roman" w:hAnsi="Times New Roman"/>
                <w:color w:val="000000"/>
                <w:szCs w:val="16"/>
                <w:lang w:val="en-US"/>
              </w:rPr>
            </w:pPr>
            <w:r w:rsidRPr="00A10347">
              <w:rPr>
                <w:rStyle w:val="a8"/>
                <w:rFonts w:ascii="Times New Roman" w:hAnsi="Times New Roman"/>
                <w:color w:val="000000"/>
                <w:szCs w:val="16"/>
              </w:rPr>
              <w:t>-</w:t>
            </w:r>
          </w:p>
        </w:tc>
      </w:tr>
    </w:tbl>
    <w:p w:rsidR="00615F2B" w:rsidRPr="00B00A93" w:rsidRDefault="00615F2B" w:rsidP="00615F2B">
      <w:pPr>
        <w:spacing w:line="228" w:lineRule="auto"/>
        <w:jc w:val="right"/>
        <w:rPr>
          <w:rFonts w:ascii="Arial" w:hAnsi="Arial" w:cs="Arial"/>
          <w:sz w:val="16"/>
          <w:szCs w:val="16"/>
        </w:rPr>
      </w:pPr>
    </w:p>
    <w:p w:rsidR="00615F2B" w:rsidRPr="00615F2B" w:rsidRDefault="00615F2B" w:rsidP="00615F2B">
      <w:pPr>
        <w:pStyle w:val="aa"/>
        <w:spacing w:before="20" w:line="221" w:lineRule="auto"/>
        <w:ind w:left="142" w:hanging="142"/>
        <w:jc w:val="both"/>
        <w:rPr>
          <w:rFonts w:ascii="Times New Roman" w:hAnsi="Times New Roman"/>
          <w:szCs w:val="16"/>
        </w:rPr>
      </w:pPr>
      <w:r w:rsidRPr="00615F2B">
        <w:rPr>
          <w:rFonts w:ascii="Times New Roman" w:hAnsi="Times New Roman"/>
          <w:szCs w:val="16"/>
          <w:vertAlign w:val="superscript"/>
        </w:rPr>
        <w:t>1)</w:t>
      </w:r>
      <w:r w:rsidRPr="00615F2B">
        <w:rPr>
          <w:rFonts w:ascii="Times New Roman" w:hAnsi="Times New Roman"/>
          <w:szCs w:val="16"/>
        </w:rPr>
        <w:t xml:space="preserve"> Без организаций с численностью работающих менее 15 человек, не являющихся субъектами малого предпринимательства. </w:t>
      </w:r>
    </w:p>
    <w:p w:rsidR="00615F2B" w:rsidRPr="00615F2B" w:rsidRDefault="00615F2B" w:rsidP="00615F2B">
      <w:pPr>
        <w:pStyle w:val="aa"/>
        <w:spacing w:line="221" w:lineRule="auto"/>
        <w:ind w:left="142" w:hanging="142"/>
        <w:jc w:val="both"/>
        <w:rPr>
          <w:rFonts w:ascii="Times New Roman" w:hAnsi="Times New Roman"/>
          <w:szCs w:val="16"/>
          <w:vertAlign w:val="superscript"/>
        </w:rPr>
      </w:pPr>
      <w:r w:rsidRPr="00615F2B">
        <w:rPr>
          <w:rFonts w:ascii="Times New Roman" w:hAnsi="Times New Roman"/>
          <w:szCs w:val="16"/>
          <w:vertAlign w:val="superscript"/>
        </w:rPr>
        <w:t xml:space="preserve">2)  </w:t>
      </w:r>
      <w:r w:rsidRPr="00615F2B">
        <w:rPr>
          <w:rFonts w:ascii="Times New Roman" w:hAnsi="Times New Roman"/>
          <w:szCs w:val="16"/>
        </w:rPr>
        <w:t>Темпы роста (снижения) рассчитаны по сопоставимому кругу организаций.</w:t>
      </w:r>
    </w:p>
    <w:p w:rsidR="00615F2B" w:rsidRPr="00615F2B" w:rsidRDefault="002613F7" w:rsidP="00615F2B">
      <w:pPr>
        <w:pStyle w:val="aa"/>
        <w:spacing w:line="221" w:lineRule="auto"/>
        <w:ind w:left="142" w:hanging="142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  <w:vertAlign w:val="superscript"/>
          <w:lang w:val="ru-RU"/>
        </w:rPr>
        <w:t>3</w:t>
      </w:r>
      <w:r w:rsidR="00615F2B" w:rsidRPr="00615F2B">
        <w:rPr>
          <w:rFonts w:ascii="Times New Roman" w:hAnsi="Times New Roman"/>
          <w:szCs w:val="16"/>
          <w:vertAlign w:val="superscript"/>
        </w:rPr>
        <w:t>)</w:t>
      </w:r>
      <w:r w:rsidR="00615F2B" w:rsidRPr="00615F2B">
        <w:rPr>
          <w:rFonts w:ascii="Times New Roman" w:hAnsi="Times New Roman"/>
          <w:szCs w:val="16"/>
        </w:rPr>
        <w:t xml:space="preserve"> 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615F2B" w:rsidRPr="00615F2B" w:rsidRDefault="002613F7" w:rsidP="00615F2B">
      <w:pPr>
        <w:pStyle w:val="aa"/>
        <w:spacing w:line="221" w:lineRule="auto"/>
        <w:ind w:left="142" w:hanging="142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  <w:vertAlign w:val="superscript"/>
          <w:lang w:val="ru-RU"/>
        </w:rPr>
        <w:t>4</w:t>
      </w:r>
      <w:r w:rsidR="00615F2B" w:rsidRPr="00615F2B">
        <w:rPr>
          <w:rFonts w:ascii="Times New Roman" w:hAnsi="Times New Roman"/>
          <w:szCs w:val="16"/>
          <w:vertAlign w:val="superscript"/>
        </w:rPr>
        <w:t>)</w:t>
      </w:r>
      <w:r w:rsidR="00615F2B" w:rsidRPr="00615F2B">
        <w:rPr>
          <w:rFonts w:ascii="Times New Roman" w:hAnsi="Times New Roman"/>
          <w:szCs w:val="16"/>
        </w:rPr>
        <w:t xml:space="preserve"> Без субъектов малого предпринимательства, банков, страховых организаций и бюджетных учреждений.</w:t>
      </w:r>
    </w:p>
    <w:p w:rsidR="00615F2B" w:rsidRPr="00615F2B" w:rsidRDefault="002613F7" w:rsidP="00615F2B">
      <w:pPr>
        <w:pStyle w:val="aa"/>
        <w:spacing w:line="221" w:lineRule="auto"/>
        <w:ind w:left="142" w:hanging="142"/>
        <w:jc w:val="both"/>
        <w:rPr>
          <w:rFonts w:ascii="Times New Roman" w:hAnsi="Times New Roman"/>
          <w:color w:val="000000"/>
          <w:szCs w:val="16"/>
        </w:rPr>
      </w:pPr>
      <w:r>
        <w:rPr>
          <w:rFonts w:ascii="Times New Roman" w:hAnsi="Times New Roman"/>
          <w:color w:val="000000"/>
          <w:szCs w:val="16"/>
          <w:vertAlign w:val="superscript"/>
          <w:lang w:val="ru-RU"/>
        </w:rPr>
        <w:t>5</w:t>
      </w:r>
      <w:r w:rsidR="00615F2B" w:rsidRPr="00615F2B">
        <w:rPr>
          <w:rFonts w:ascii="Times New Roman" w:hAnsi="Times New Roman"/>
          <w:color w:val="000000"/>
          <w:szCs w:val="16"/>
          <w:vertAlign w:val="superscript"/>
        </w:rPr>
        <w:t xml:space="preserve">) </w:t>
      </w:r>
      <w:r w:rsidR="00615F2B" w:rsidRPr="00615F2B">
        <w:rPr>
          <w:rFonts w:ascii="Times New Roman" w:hAnsi="Times New Roman"/>
          <w:color w:val="000000"/>
          <w:szCs w:val="16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615F2B" w:rsidRPr="00615F2B" w:rsidRDefault="00615F2B" w:rsidP="00615F2B">
      <w:pPr>
        <w:ind w:left="567" w:firstLine="567"/>
        <w:jc w:val="both"/>
        <w:rPr>
          <w:sz w:val="16"/>
          <w:szCs w:val="16"/>
        </w:rPr>
      </w:pPr>
      <w:r w:rsidRPr="00615F2B">
        <w:rPr>
          <w:color w:val="000000"/>
          <w:sz w:val="16"/>
          <w:szCs w:val="16"/>
        </w:rPr>
        <w:br w:type="page"/>
      </w:r>
      <w:bookmarkStart w:id="4" w:name="_Toc480862904"/>
      <w:bookmarkStart w:id="5" w:name="_Toc497367769"/>
      <w:bookmarkStart w:id="6" w:name="_Toc497796237"/>
    </w:p>
    <w:p w:rsidR="00A712CD" w:rsidRPr="00A712CD" w:rsidRDefault="00A712CD" w:rsidP="00A712CD">
      <w:pPr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  <w:r w:rsidRPr="00A712CD">
        <w:rPr>
          <w:sz w:val="24"/>
          <w:szCs w:val="24"/>
        </w:rPr>
        <w:lastRenderedPageBreak/>
        <w:t xml:space="preserve">Численность постоянного населения муниципального образования «Холмогорский муниципальный район» </w:t>
      </w:r>
      <w:r>
        <w:rPr>
          <w:sz w:val="24"/>
          <w:szCs w:val="24"/>
        </w:rPr>
        <w:t>за</w:t>
      </w:r>
      <w:r w:rsidRPr="00A712CD">
        <w:rPr>
          <w:sz w:val="24"/>
          <w:szCs w:val="24"/>
        </w:rPr>
        <w:t xml:space="preserve"> 2016 года составила 21005 человек. </w:t>
      </w:r>
    </w:p>
    <w:p w:rsidR="00A712CD" w:rsidRPr="00A712CD" w:rsidRDefault="00A712CD" w:rsidP="00A712CD">
      <w:pPr>
        <w:tabs>
          <w:tab w:val="left" w:pos="0"/>
        </w:tabs>
        <w:ind w:firstLine="567"/>
        <w:jc w:val="both"/>
        <w:rPr>
          <w:color w:val="FF0000"/>
          <w:sz w:val="24"/>
          <w:szCs w:val="24"/>
        </w:rPr>
      </w:pPr>
      <w:r w:rsidRPr="00A712CD">
        <w:rPr>
          <w:sz w:val="24"/>
          <w:szCs w:val="24"/>
        </w:rPr>
        <w:t>За прошедший год численность населения района сократилась на 575 человек (или на 2,7%). Численные потери населения в 2016 году обусловлены миграционной убылью населения, на которую пришлось 78% всей убыли, на естественную убыль населения района  -  22 %.</w:t>
      </w:r>
    </w:p>
    <w:p w:rsidR="00A712CD" w:rsidRPr="00A712CD" w:rsidRDefault="00A712CD" w:rsidP="00A712CD">
      <w:pPr>
        <w:ind w:firstLine="567"/>
        <w:jc w:val="both"/>
        <w:rPr>
          <w:sz w:val="24"/>
          <w:szCs w:val="24"/>
        </w:rPr>
      </w:pPr>
      <w:r w:rsidRPr="00A712CD">
        <w:rPr>
          <w:sz w:val="24"/>
          <w:szCs w:val="24"/>
        </w:rPr>
        <w:t xml:space="preserve">Миграционная убыль в последние годы играет основную роль в сокращении численности населения Холмогорского района. За 2016 год общая миграционная убыль составила 450 человек и по сравнению с 2015 годом увеличилась на 11,4%. </w:t>
      </w:r>
    </w:p>
    <w:p w:rsidR="00A712CD" w:rsidRPr="00A712CD" w:rsidRDefault="00A712CD" w:rsidP="00A712CD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A712CD">
        <w:rPr>
          <w:sz w:val="24"/>
          <w:szCs w:val="24"/>
        </w:rPr>
        <w:t xml:space="preserve">Естественная убыль за 2016 год составила 125 человек, против 159 в 2015 году. </w:t>
      </w:r>
    </w:p>
    <w:p w:rsidR="00A712CD" w:rsidRDefault="00A712CD" w:rsidP="00A712CD">
      <w:pPr>
        <w:spacing w:line="235" w:lineRule="auto"/>
        <w:ind w:firstLine="567"/>
        <w:jc w:val="both"/>
        <w:rPr>
          <w:sz w:val="24"/>
          <w:szCs w:val="24"/>
        </w:rPr>
      </w:pPr>
    </w:p>
    <w:p w:rsidR="00615F2B" w:rsidRPr="00615F2B" w:rsidRDefault="00615F2B" w:rsidP="00A712CD">
      <w:pPr>
        <w:spacing w:line="235" w:lineRule="auto"/>
        <w:ind w:firstLine="567"/>
        <w:jc w:val="both"/>
        <w:rPr>
          <w:sz w:val="24"/>
          <w:szCs w:val="24"/>
        </w:rPr>
      </w:pPr>
      <w:r w:rsidRPr="00615F2B">
        <w:rPr>
          <w:sz w:val="24"/>
          <w:szCs w:val="24"/>
        </w:rPr>
        <w:t>По данным территориального раздела Статистического регистра Росстата на 1 января 2017г. количество предприятий и организаций на территории района составило 273 единицы.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color w:val="000000"/>
          <w:sz w:val="24"/>
          <w:szCs w:val="24"/>
        </w:rPr>
      </w:pPr>
      <w:proofErr w:type="gramStart"/>
      <w:r w:rsidRPr="00615F2B">
        <w:rPr>
          <w:sz w:val="24"/>
          <w:szCs w:val="24"/>
        </w:rPr>
        <w:t xml:space="preserve">За 2016г. объем отгруженных товаров собственного производства, выполненных работ и услуг собственными силами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по виду экономической деятельности </w:t>
      </w:r>
      <w:r w:rsidRPr="00615F2B">
        <w:rPr>
          <w:b/>
          <w:i/>
          <w:sz w:val="24"/>
          <w:szCs w:val="24"/>
        </w:rPr>
        <w:t>«Обрабатывающие производства»</w:t>
      </w:r>
      <w:r w:rsidRPr="00615F2B">
        <w:rPr>
          <w:sz w:val="24"/>
          <w:szCs w:val="24"/>
        </w:rPr>
        <w:t xml:space="preserve"> в действующих ценах составил </w:t>
      </w:r>
      <w:r w:rsidRPr="00615F2B">
        <w:rPr>
          <w:rStyle w:val="a8"/>
          <w:rFonts w:ascii="Times New Roman" w:hAnsi="Times New Roman"/>
          <w:sz w:val="24"/>
          <w:szCs w:val="24"/>
        </w:rPr>
        <w:t>39284</w:t>
      </w:r>
      <w:r w:rsidRPr="00615F2B">
        <w:rPr>
          <w:sz w:val="24"/>
          <w:szCs w:val="24"/>
        </w:rPr>
        <w:t xml:space="preserve"> тыс. рублей, </w:t>
      </w:r>
      <w:r w:rsidRPr="00615F2B">
        <w:rPr>
          <w:b/>
          <w:i/>
          <w:sz w:val="24"/>
          <w:szCs w:val="24"/>
        </w:rPr>
        <w:t>«Производство</w:t>
      </w:r>
      <w:r w:rsidRPr="00615F2B">
        <w:rPr>
          <w:b/>
          <w:i/>
          <w:color w:val="000000"/>
          <w:sz w:val="24"/>
          <w:szCs w:val="24"/>
        </w:rPr>
        <w:t xml:space="preserve"> и распределение электроэнергии, газа и воды»</w:t>
      </w:r>
      <w:r w:rsidRPr="00615F2B">
        <w:rPr>
          <w:color w:val="000000"/>
          <w:sz w:val="24"/>
          <w:szCs w:val="24"/>
        </w:rPr>
        <w:t xml:space="preserve"> – </w:t>
      </w:r>
      <w:r w:rsidRPr="00615F2B">
        <w:rPr>
          <w:rStyle w:val="a8"/>
          <w:rFonts w:ascii="Times New Roman" w:hAnsi="Times New Roman"/>
          <w:color w:val="000000"/>
          <w:sz w:val="24"/>
          <w:szCs w:val="24"/>
        </w:rPr>
        <w:t>14503</w:t>
      </w:r>
      <w:r w:rsidRPr="00615F2B">
        <w:rPr>
          <w:color w:val="000000"/>
          <w:sz w:val="24"/>
          <w:szCs w:val="24"/>
        </w:rPr>
        <w:t xml:space="preserve"> тыс. рублей.</w:t>
      </w:r>
      <w:proofErr w:type="gramEnd"/>
    </w:p>
    <w:p w:rsidR="00615F2B" w:rsidRPr="00615F2B" w:rsidRDefault="00615F2B" w:rsidP="00615F2B">
      <w:pPr>
        <w:spacing w:line="235" w:lineRule="auto"/>
        <w:ind w:firstLine="567"/>
        <w:jc w:val="both"/>
        <w:rPr>
          <w:sz w:val="24"/>
          <w:szCs w:val="24"/>
        </w:rPr>
      </w:pPr>
      <w:r w:rsidRPr="00615F2B">
        <w:rPr>
          <w:b/>
          <w:i/>
          <w:sz w:val="24"/>
          <w:szCs w:val="24"/>
        </w:rPr>
        <w:t>Объем инвестиций в основной капитал</w:t>
      </w:r>
      <w:r w:rsidRPr="00615F2B">
        <w:rPr>
          <w:sz w:val="24"/>
          <w:szCs w:val="24"/>
        </w:rPr>
        <w:t xml:space="preserve"> организаций</w:t>
      </w:r>
      <w:r w:rsidRPr="00615F2B">
        <w:rPr>
          <w:b/>
          <w:i/>
          <w:sz w:val="24"/>
          <w:szCs w:val="24"/>
        </w:rPr>
        <w:t xml:space="preserve"> </w:t>
      </w:r>
      <w:r w:rsidRPr="00615F2B">
        <w:rPr>
          <w:sz w:val="24"/>
          <w:szCs w:val="24"/>
        </w:rPr>
        <w:t xml:space="preserve"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2016г. использован на </w:t>
      </w:r>
      <w:r w:rsidR="00C50B6A">
        <w:rPr>
          <w:sz w:val="24"/>
          <w:szCs w:val="24"/>
        </w:rPr>
        <w:t>268799</w:t>
      </w:r>
      <w:r w:rsidRPr="00615F2B">
        <w:rPr>
          <w:sz w:val="24"/>
          <w:szCs w:val="24"/>
        </w:rPr>
        <w:t xml:space="preserve"> тыс. рублей, что на </w:t>
      </w:r>
      <w:r w:rsidR="00C50B6A">
        <w:rPr>
          <w:sz w:val="24"/>
          <w:szCs w:val="24"/>
        </w:rPr>
        <w:t>3,5</w:t>
      </w:r>
      <w:r w:rsidRPr="00615F2B">
        <w:rPr>
          <w:sz w:val="24"/>
          <w:szCs w:val="24"/>
        </w:rPr>
        <w:t xml:space="preserve">% </w:t>
      </w:r>
      <w:r w:rsidR="00C50B6A">
        <w:rPr>
          <w:sz w:val="24"/>
          <w:szCs w:val="24"/>
        </w:rPr>
        <w:t>выше</w:t>
      </w:r>
      <w:r w:rsidRPr="00615F2B">
        <w:rPr>
          <w:sz w:val="24"/>
          <w:szCs w:val="24"/>
        </w:rPr>
        <w:t xml:space="preserve"> уровня соответствующего периода предыдущего года в действующих ценах.</w:t>
      </w:r>
    </w:p>
    <w:p w:rsidR="00615F2B" w:rsidRPr="00615F2B" w:rsidRDefault="00615F2B" w:rsidP="00615F2B">
      <w:pPr>
        <w:pStyle w:val="a4"/>
        <w:spacing w:line="235" w:lineRule="auto"/>
        <w:rPr>
          <w:rFonts w:ascii="Times New Roman" w:hAnsi="Times New Roman"/>
          <w:sz w:val="24"/>
          <w:szCs w:val="24"/>
        </w:rPr>
      </w:pPr>
      <w:r w:rsidRPr="00615F2B">
        <w:rPr>
          <w:rStyle w:val="a9"/>
          <w:rFonts w:ascii="Times New Roman" w:hAnsi="Times New Roman"/>
          <w:color w:val="000000"/>
          <w:sz w:val="24"/>
          <w:szCs w:val="24"/>
        </w:rPr>
        <w:t>Жилищное строительство.</w:t>
      </w:r>
      <w:r w:rsidRPr="00615F2B">
        <w:rPr>
          <w:rFonts w:ascii="Times New Roman" w:hAnsi="Times New Roman"/>
          <w:color w:val="000000"/>
          <w:sz w:val="24"/>
          <w:szCs w:val="24"/>
        </w:rPr>
        <w:t xml:space="preserve"> В 2016г. на территории района за счет всех источников финансирования</w:t>
      </w:r>
      <w:r w:rsidRPr="00615F2B">
        <w:rPr>
          <w:rFonts w:ascii="Times New Roman" w:hAnsi="Times New Roman"/>
          <w:sz w:val="24"/>
          <w:szCs w:val="24"/>
        </w:rPr>
        <w:t xml:space="preserve"> </w:t>
      </w:r>
      <w:r w:rsidRPr="00615F2B">
        <w:rPr>
          <w:rFonts w:ascii="Times New Roman" w:hAnsi="Times New Roman"/>
          <w:color w:val="000000"/>
          <w:sz w:val="24"/>
          <w:szCs w:val="24"/>
        </w:rPr>
        <w:t xml:space="preserve">введено 10658 кв. метров жилых домов, что на 14,0% меньше уровня 2015г. Ввод жилья был осуществлен застройщиками: частной формы собственности – 4776 кв. метров (44,8% от общего ввода и 85,0% к уровню 2015г.) </w:t>
      </w:r>
      <w:r w:rsidRPr="00615F2B">
        <w:rPr>
          <w:rFonts w:ascii="Times New Roman" w:hAnsi="Times New Roman"/>
          <w:sz w:val="24"/>
          <w:szCs w:val="24"/>
        </w:rPr>
        <w:t>и собственности граждан – 5882 кв. метра (55,2% от общего ввода и 86,7% к уровню 2015г.).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sz w:val="24"/>
          <w:szCs w:val="24"/>
        </w:rPr>
      </w:pPr>
      <w:r w:rsidRPr="00615F2B">
        <w:rPr>
          <w:b/>
          <w:i/>
          <w:sz w:val="24"/>
          <w:szCs w:val="24"/>
        </w:rPr>
        <w:t>Сельское хозяйство.</w:t>
      </w:r>
      <w:r w:rsidRPr="00615F2B">
        <w:rPr>
          <w:sz w:val="24"/>
          <w:szCs w:val="24"/>
        </w:rPr>
        <w:t xml:space="preserve"> Посевная площадь сельскохозяйственных культур в хозяйствах всех категорий в 2016 году снизилась по сравнению с 2015 годом на 9,2% и составила 3930 гектаров. При этом посевы картофеля сократились на 5,6%, овощей – на 21,6%, кормовых культур – на 10,6%.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sz w:val="24"/>
          <w:szCs w:val="24"/>
        </w:rPr>
      </w:pPr>
      <w:r w:rsidRPr="00615F2B">
        <w:rPr>
          <w:sz w:val="24"/>
          <w:szCs w:val="24"/>
        </w:rPr>
        <w:t>Сбор картофеля в хозяйствах всех категорий снизился на 4,2%, овощей – на 3,7%.</w:t>
      </w:r>
    </w:p>
    <w:p w:rsidR="00615F2B" w:rsidRPr="00615F2B" w:rsidRDefault="00615F2B" w:rsidP="00615F2B">
      <w:pPr>
        <w:pStyle w:val="a4"/>
        <w:spacing w:line="235" w:lineRule="auto"/>
        <w:rPr>
          <w:rFonts w:ascii="Times New Roman" w:hAnsi="Times New Roman"/>
          <w:color w:val="000000"/>
          <w:sz w:val="24"/>
          <w:szCs w:val="24"/>
        </w:rPr>
      </w:pPr>
      <w:r w:rsidRPr="00615F2B">
        <w:rPr>
          <w:rFonts w:ascii="Times New Roman" w:hAnsi="Times New Roman"/>
          <w:color w:val="000000"/>
          <w:sz w:val="24"/>
          <w:szCs w:val="24"/>
        </w:rPr>
        <w:t>В сельскохозяйственных организациях муниципального района на 1 января 2017г. по сравнению с соответствующей датой 2016г. поголовье крупного рогатого скота увеличилось на 1,2%, из него коров снизилось на 0,1%.</w:t>
      </w:r>
    </w:p>
    <w:p w:rsidR="00615F2B" w:rsidRPr="00615F2B" w:rsidRDefault="00615F2B" w:rsidP="00615F2B">
      <w:pPr>
        <w:pStyle w:val="a4"/>
        <w:spacing w:line="235" w:lineRule="auto"/>
        <w:rPr>
          <w:rFonts w:ascii="Times New Roman" w:hAnsi="Times New Roman"/>
          <w:sz w:val="24"/>
          <w:szCs w:val="24"/>
        </w:rPr>
      </w:pPr>
      <w:r w:rsidRPr="00615F2B">
        <w:rPr>
          <w:rFonts w:ascii="Times New Roman" w:hAnsi="Times New Roman"/>
          <w:color w:val="000000"/>
          <w:sz w:val="24"/>
          <w:szCs w:val="24"/>
        </w:rPr>
        <w:t>В сельскохозяйственных организациях муниципального района в 2016г. по сравнению с соответствующим периодом предыдущего года производство скота и птицы на убой (в живом весе) выросло на 4,3%, производство молока - на 2,7%.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sz w:val="24"/>
          <w:szCs w:val="24"/>
        </w:rPr>
      </w:pPr>
      <w:r w:rsidRPr="00615F2B">
        <w:rPr>
          <w:b/>
          <w:i/>
          <w:sz w:val="24"/>
          <w:szCs w:val="24"/>
        </w:rPr>
        <w:t>Оборот розничной торговли</w:t>
      </w:r>
      <w:r w:rsidRPr="00615F2B">
        <w:rPr>
          <w:sz w:val="24"/>
          <w:szCs w:val="24"/>
        </w:rPr>
        <w:t xml:space="preserve"> по организациям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составил 496788 тыс. рублей, что в сопоставимых ценах на 5,3% больше, чем за 2015г. В макроструктуре оборота розничной торговли организаций преобладающую долю занимают непродовольственные товары – 71,0%. Кроме того, организациями общественного питания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реализовано продукции на </w:t>
      </w:r>
      <w:r w:rsidRPr="00615F2B">
        <w:rPr>
          <w:rStyle w:val="a8"/>
          <w:rFonts w:ascii="Times New Roman" w:hAnsi="Times New Roman"/>
          <w:sz w:val="24"/>
          <w:szCs w:val="24"/>
        </w:rPr>
        <w:t>16818</w:t>
      </w:r>
      <w:r w:rsidRPr="00615F2B">
        <w:rPr>
          <w:sz w:val="24"/>
          <w:szCs w:val="24"/>
        </w:rPr>
        <w:t xml:space="preserve"> </w:t>
      </w:r>
      <w:r w:rsidRPr="00615F2B">
        <w:rPr>
          <w:rStyle w:val="a8"/>
          <w:rFonts w:ascii="Times New Roman" w:hAnsi="Times New Roman"/>
          <w:sz w:val="24"/>
          <w:szCs w:val="24"/>
        </w:rPr>
        <w:t>тыс.</w:t>
      </w:r>
      <w:r w:rsidRPr="00615F2B">
        <w:rPr>
          <w:sz w:val="24"/>
          <w:szCs w:val="24"/>
        </w:rPr>
        <w:t xml:space="preserve"> рублей (на 3,2% больше уровня 2015г. в сопоставимых ценах).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sz w:val="24"/>
          <w:szCs w:val="24"/>
        </w:rPr>
      </w:pPr>
      <w:r w:rsidRPr="00615F2B">
        <w:rPr>
          <w:rStyle w:val="a9"/>
          <w:rFonts w:ascii="Times New Roman" w:hAnsi="Times New Roman"/>
          <w:sz w:val="24"/>
          <w:szCs w:val="24"/>
        </w:rPr>
        <w:t>Услуги.</w:t>
      </w:r>
      <w:r w:rsidRPr="00615F2B">
        <w:rPr>
          <w:sz w:val="24"/>
          <w:szCs w:val="24"/>
        </w:rPr>
        <w:t xml:space="preserve"> Объем платных услуг, оказанных населению района в 2016г. организациями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предпринимательства), составил 81064 тыс. рублей, что в сопоставимых ценах на 32,0% меньше уровня 2015г.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sz w:val="24"/>
          <w:szCs w:val="24"/>
        </w:rPr>
      </w:pPr>
      <w:r w:rsidRPr="00615F2B">
        <w:rPr>
          <w:rStyle w:val="a9"/>
          <w:rFonts w:ascii="Times New Roman" w:hAnsi="Times New Roman"/>
          <w:sz w:val="24"/>
          <w:szCs w:val="24"/>
        </w:rPr>
        <w:lastRenderedPageBreak/>
        <w:t>Оптовый рынок.</w:t>
      </w:r>
      <w:r w:rsidRPr="00615F2B">
        <w:rPr>
          <w:sz w:val="24"/>
          <w:szCs w:val="24"/>
        </w:rPr>
        <w:t xml:space="preserve"> Оборот оптовой торговли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всех видов деятельности в 2016г. в сопоставимых ценах на 13,0% выше уровня 2015г.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sz w:val="24"/>
          <w:szCs w:val="24"/>
        </w:rPr>
      </w:pPr>
      <w:r w:rsidRPr="00615F2B">
        <w:rPr>
          <w:rStyle w:val="a9"/>
          <w:rFonts w:ascii="Times New Roman" w:hAnsi="Times New Roman"/>
          <w:sz w:val="24"/>
          <w:szCs w:val="24"/>
        </w:rPr>
        <w:t>Цены.</w:t>
      </w:r>
      <w:r w:rsidRPr="00615F2B">
        <w:rPr>
          <w:sz w:val="24"/>
          <w:szCs w:val="24"/>
        </w:rPr>
        <w:t xml:space="preserve"> За 2016г. прирост потребительских цен по Архангельской области без Ненецкого автономного округа составил 4,8%, что ниже соответствующего прироста цен за 2015г. (13,0%). Опережающими темпами росли цены на товары: за 2016г. товары подорожали на 5,4%, услуги – на 2,6%. За декабрь 2016г. прирост потребительских цен составил 0,5%, в том числе на товары – 0,5%, на услуги – 0,5%. 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sz w:val="24"/>
          <w:szCs w:val="24"/>
        </w:rPr>
      </w:pPr>
      <w:r w:rsidRPr="00615F2B">
        <w:rPr>
          <w:sz w:val="24"/>
          <w:szCs w:val="24"/>
        </w:rPr>
        <w:t>Стоимость условного (минимального) набора продуктов питания в расчете на месяц на 1 человека в конце декабря 2016г. в среднем по области без Ненецкого автономного округа составила 4470,8 рубля и увеличилась за месяц на 1,2%. По сравнению с декабрем 2015г. стоимость набора увеличилась на 195,1 рубля или на 4,6%.</w:t>
      </w:r>
    </w:p>
    <w:p w:rsidR="00615F2B" w:rsidRPr="00615F2B" w:rsidRDefault="00615F2B" w:rsidP="00615F2B">
      <w:pPr>
        <w:pStyle w:val="a4"/>
        <w:spacing w:line="235" w:lineRule="auto"/>
        <w:rPr>
          <w:rFonts w:ascii="Times New Roman" w:hAnsi="Times New Roman"/>
          <w:sz w:val="24"/>
          <w:szCs w:val="24"/>
        </w:rPr>
      </w:pPr>
      <w:proofErr w:type="gramStart"/>
      <w:r w:rsidRPr="00615F2B">
        <w:rPr>
          <w:rFonts w:ascii="Times New Roman" w:hAnsi="Times New Roman"/>
          <w:sz w:val="24"/>
          <w:szCs w:val="24"/>
        </w:rPr>
        <w:t>В конце декабря 2016г.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 мыло хозяйственное – 32,42 за 200 грамм, порошок стиральный – 183,09 за 1 килограмм, мыло туалетное – 48,54 за 100 грамм, сигареты с фильтром отечественные – 76,01 за пачку, бензин автомобильный марки АИ-92 (АИ-93 и т.п.) – 35,31 за 1 литр</w:t>
      </w:r>
      <w:proofErr w:type="gramEnd"/>
      <w:r w:rsidRPr="00615F2B">
        <w:rPr>
          <w:rFonts w:ascii="Times New Roman" w:hAnsi="Times New Roman"/>
          <w:sz w:val="24"/>
          <w:szCs w:val="24"/>
        </w:rPr>
        <w:t>, телевизор цветного изображения – 26569,99 за 1 штуку, холодильник двухкамерный, емкостью 250-350 л – 29774,93 за 1 штуку.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color w:val="000000"/>
          <w:sz w:val="24"/>
          <w:szCs w:val="24"/>
        </w:rPr>
      </w:pPr>
      <w:proofErr w:type="gramStart"/>
      <w:r w:rsidRPr="00615F2B">
        <w:rPr>
          <w:sz w:val="24"/>
          <w:szCs w:val="24"/>
        </w:rPr>
        <w:t>В 2016г. отмечено следующее изменение цен и тарифов на услуги по Архангельской области без Ненецкого автономного округа: цены (тарифы) выросли на медицинские услуги на 9,7%, услуги пассажирского транспорта и санаторно-оздоровительные услуги – на 7,4%, бытовые услуги на – 5,7%, услуги образования – на 5,6%, ветеринарные услуги – на 4,6%, жилищно-коммунальные услуги – на 3,9%, услуги физической культуры и спорта – на 2,9%, услуги правового характера – на</w:t>
      </w:r>
      <w:proofErr w:type="gramEnd"/>
      <w:r w:rsidRPr="00615F2B">
        <w:rPr>
          <w:sz w:val="24"/>
          <w:szCs w:val="24"/>
        </w:rPr>
        <w:t xml:space="preserve"> 2,5%, услуги связи – на 1,1%. Снизились цены (тарифы) на услуги организаций культуры – на 3,1%, услуги в сфере туризма – на 1,1%, услуги банков – на 0,4%.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color w:val="000000"/>
          <w:sz w:val="24"/>
          <w:szCs w:val="24"/>
        </w:rPr>
      </w:pPr>
      <w:r w:rsidRPr="00615F2B">
        <w:rPr>
          <w:rStyle w:val="a9"/>
          <w:rFonts w:ascii="Times New Roman" w:hAnsi="Times New Roman"/>
          <w:color w:val="000000"/>
          <w:sz w:val="24"/>
          <w:szCs w:val="24"/>
        </w:rPr>
        <w:t>Финансы.</w:t>
      </w:r>
      <w:r w:rsidRPr="00615F2B">
        <w:rPr>
          <w:color w:val="000000"/>
          <w:sz w:val="24"/>
          <w:szCs w:val="24"/>
        </w:rPr>
        <w:t xml:space="preserve"> </w:t>
      </w:r>
      <w:r w:rsidR="00A10347">
        <w:rPr>
          <w:color w:val="000000"/>
          <w:sz w:val="24"/>
          <w:szCs w:val="24"/>
        </w:rPr>
        <w:t>З</w:t>
      </w:r>
      <w:r w:rsidRPr="00615F2B">
        <w:rPr>
          <w:color w:val="000000"/>
          <w:sz w:val="24"/>
          <w:szCs w:val="24"/>
        </w:rPr>
        <w:t xml:space="preserve">а 2016г. в бюджет района поступило </w:t>
      </w:r>
      <w:r w:rsidR="00A10347">
        <w:rPr>
          <w:color w:val="000000"/>
          <w:sz w:val="24"/>
          <w:szCs w:val="24"/>
        </w:rPr>
        <w:t>976889,3</w:t>
      </w:r>
      <w:r w:rsidRPr="00615F2B">
        <w:rPr>
          <w:color w:val="000000"/>
          <w:sz w:val="24"/>
          <w:szCs w:val="24"/>
        </w:rPr>
        <w:t xml:space="preserve"> тыс. рублей, израсходовано из бюджета </w:t>
      </w:r>
      <w:r w:rsidR="00A10347">
        <w:rPr>
          <w:color w:val="000000"/>
          <w:sz w:val="24"/>
          <w:szCs w:val="24"/>
        </w:rPr>
        <w:t>1086315,5</w:t>
      </w:r>
      <w:r w:rsidRPr="00615F2B">
        <w:rPr>
          <w:color w:val="000000"/>
          <w:sz w:val="24"/>
          <w:szCs w:val="24"/>
        </w:rPr>
        <w:t xml:space="preserve"> тыс. рублей, дефицит бюджета района составил </w:t>
      </w:r>
      <w:r w:rsidR="00A10347">
        <w:rPr>
          <w:color w:val="000000"/>
          <w:sz w:val="24"/>
          <w:szCs w:val="24"/>
        </w:rPr>
        <w:t>109426,3</w:t>
      </w:r>
      <w:r w:rsidRPr="00615F2B">
        <w:rPr>
          <w:color w:val="000000"/>
          <w:sz w:val="24"/>
          <w:szCs w:val="24"/>
        </w:rPr>
        <w:t xml:space="preserve"> тыс. рублей.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sz w:val="24"/>
          <w:szCs w:val="24"/>
        </w:rPr>
      </w:pPr>
      <w:r w:rsidRPr="00615F2B">
        <w:rPr>
          <w:sz w:val="24"/>
          <w:szCs w:val="24"/>
        </w:rPr>
        <w:t xml:space="preserve">За 2016г., по оперативным данным, </w:t>
      </w:r>
      <w:r w:rsidRPr="00615F2B">
        <w:rPr>
          <w:b/>
          <w:i/>
          <w:sz w:val="24"/>
          <w:szCs w:val="24"/>
        </w:rPr>
        <w:t>сальдированный финансовый результат</w:t>
      </w:r>
      <w:r w:rsidRPr="00615F2B">
        <w:rPr>
          <w:sz w:val="24"/>
          <w:szCs w:val="24"/>
        </w:rPr>
        <w:t xml:space="preserve"> организаций (без субъектов малого предпринимательства, банков, страховых организаций и бюджетных учреждений) составил </w:t>
      </w:r>
      <w:r w:rsidR="00A12EB1">
        <w:rPr>
          <w:sz w:val="24"/>
          <w:szCs w:val="24"/>
        </w:rPr>
        <w:t>60841</w:t>
      </w:r>
      <w:r w:rsidRPr="00615F2B">
        <w:rPr>
          <w:sz w:val="24"/>
          <w:szCs w:val="24"/>
        </w:rPr>
        <w:t xml:space="preserve"> тыс. рублей </w:t>
      </w:r>
      <w:r w:rsidRPr="00615F2B">
        <w:rPr>
          <w:b/>
          <w:i/>
          <w:sz w:val="24"/>
          <w:szCs w:val="24"/>
        </w:rPr>
        <w:t>прибыли.</w:t>
      </w:r>
      <w:r w:rsidRPr="00615F2B">
        <w:rPr>
          <w:sz w:val="24"/>
          <w:szCs w:val="24"/>
        </w:rPr>
        <w:t xml:space="preserve"> 5 организаций получили прибыль, 2 – имели убыток.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color w:val="000000"/>
          <w:sz w:val="24"/>
          <w:szCs w:val="24"/>
        </w:rPr>
      </w:pPr>
      <w:r w:rsidRPr="00615F2B">
        <w:rPr>
          <w:b/>
          <w:i/>
          <w:color w:val="000000"/>
          <w:sz w:val="24"/>
          <w:szCs w:val="24"/>
        </w:rPr>
        <w:t>Суммарная задолженность по обязательствам</w:t>
      </w:r>
      <w:r w:rsidRPr="00615F2B">
        <w:rPr>
          <w:color w:val="000000"/>
          <w:sz w:val="24"/>
          <w:szCs w:val="24"/>
        </w:rPr>
        <w:t xml:space="preserve"> </w:t>
      </w:r>
      <w:proofErr w:type="gramStart"/>
      <w:r w:rsidRPr="00615F2B">
        <w:rPr>
          <w:color w:val="000000"/>
          <w:sz w:val="24"/>
          <w:szCs w:val="24"/>
        </w:rPr>
        <w:t>на конец</w:t>
      </w:r>
      <w:proofErr w:type="gramEnd"/>
      <w:r w:rsidRPr="00615F2B">
        <w:rPr>
          <w:color w:val="000000"/>
          <w:sz w:val="24"/>
          <w:szCs w:val="24"/>
        </w:rPr>
        <w:t xml:space="preserve"> 2016г. достигла </w:t>
      </w:r>
      <w:r w:rsidR="00A12EB1">
        <w:rPr>
          <w:color w:val="000000"/>
          <w:sz w:val="24"/>
          <w:szCs w:val="24"/>
        </w:rPr>
        <w:t>256619</w:t>
      </w:r>
      <w:r w:rsidRPr="00615F2B">
        <w:rPr>
          <w:color w:val="000000"/>
          <w:sz w:val="24"/>
          <w:szCs w:val="24"/>
        </w:rPr>
        <w:t xml:space="preserve"> тыс. рублей, в том числе </w:t>
      </w:r>
      <w:r w:rsidRPr="00615F2B">
        <w:rPr>
          <w:b/>
          <w:i/>
          <w:color w:val="000000"/>
          <w:sz w:val="24"/>
          <w:szCs w:val="24"/>
        </w:rPr>
        <w:t>кредиторская</w:t>
      </w:r>
      <w:r w:rsidRPr="00615F2B">
        <w:rPr>
          <w:color w:val="000000"/>
          <w:sz w:val="24"/>
          <w:szCs w:val="24"/>
        </w:rPr>
        <w:t xml:space="preserve"> – </w:t>
      </w:r>
      <w:r w:rsidR="00A12EB1">
        <w:rPr>
          <w:color w:val="000000"/>
          <w:sz w:val="24"/>
          <w:szCs w:val="24"/>
        </w:rPr>
        <w:t>197885</w:t>
      </w:r>
      <w:r w:rsidRPr="00615F2B">
        <w:rPr>
          <w:color w:val="000000"/>
          <w:sz w:val="24"/>
          <w:szCs w:val="24"/>
        </w:rPr>
        <w:t xml:space="preserve"> тыс. рублей. Размер </w:t>
      </w:r>
      <w:r w:rsidRPr="00615F2B">
        <w:rPr>
          <w:b/>
          <w:i/>
          <w:color w:val="000000"/>
          <w:sz w:val="24"/>
          <w:szCs w:val="24"/>
        </w:rPr>
        <w:t>дебиторской</w:t>
      </w:r>
      <w:r w:rsidRPr="00615F2B">
        <w:rPr>
          <w:color w:val="000000"/>
          <w:sz w:val="24"/>
          <w:szCs w:val="24"/>
        </w:rPr>
        <w:t xml:space="preserve"> задолженности составил </w:t>
      </w:r>
      <w:r w:rsidR="00A12EB1">
        <w:rPr>
          <w:color w:val="000000"/>
          <w:sz w:val="24"/>
          <w:szCs w:val="24"/>
        </w:rPr>
        <w:t>58734</w:t>
      </w:r>
      <w:r w:rsidRPr="00615F2B">
        <w:rPr>
          <w:color w:val="000000"/>
          <w:sz w:val="24"/>
          <w:szCs w:val="24"/>
        </w:rPr>
        <w:t xml:space="preserve"> тыс. рублей.</w:t>
      </w:r>
    </w:p>
    <w:p w:rsidR="00A12EB1" w:rsidRDefault="00615F2B" w:rsidP="00615F2B">
      <w:pPr>
        <w:spacing w:before="60" w:line="235" w:lineRule="auto"/>
        <w:ind w:firstLine="567"/>
        <w:jc w:val="both"/>
        <w:rPr>
          <w:sz w:val="24"/>
          <w:szCs w:val="24"/>
        </w:rPr>
      </w:pPr>
      <w:r w:rsidRPr="00615F2B">
        <w:rPr>
          <w:b/>
          <w:i/>
          <w:sz w:val="24"/>
          <w:szCs w:val="24"/>
        </w:rPr>
        <w:t>Оплата труда</w:t>
      </w:r>
      <w:r w:rsidRPr="00615F2B">
        <w:rPr>
          <w:sz w:val="24"/>
          <w:szCs w:val="24"/>
        </w:rPr>
        <w:t xml:space="preserve">. Среднемесячная номинальная начисленная заработная плата работников организаций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за 2016г. составила </w:t>
      </w:r>
      <w:r w:rsidR="00A12EB1">
        <w:rPr>
          <w:sz w:val="24"/>
          <w:szCs w:val="24"/>
        </w:rPr>
        <w:t>29790</w:t>
      </w:r>
      <w:r w:rsidRPr="00615F2B">
        <w:rPr>
          <w:sz w:val="24"/>
          <w:szCs w:val="24"/>
        </w:rPr>
        <w:t xml:space="preserve"> рубл</w:t>
      </w:r>
      <w:r w:rsidR="00A12EB1">
        <w:rPr>
          <w:sz w:val="24"/>
          <w:szCs w:val="24"/>
        </w:rPr>
        <w:t>ей</w:t>
      </w:r>
      <w:r w:rsidRPr="00615F2B">
        <w:rPr>
          <w:sz w:val="24"/>
          <w:szCs w:val="24"/>
        </w:rPr>
        <w:t xml:space="preserve"> и увеличилась по сравнению с соответствующим периодом 2015г. на 4,</w:t>
      </w:r>
      <w:r w:rsidR="00A12EB1">
        <w:rPr>
          <w:sz w:val="24"/>
          <w:szCs w:val="24"/>
        </w:rPr>
        <w:t>2</w:t>
      </w:r>
      <w:r w:rsidRPr="00615F2B">
        <w:rPr>
          <w:sz w:val="24"/>
          <w:szCs w:val="24"/>
        </w:rPr>
        <w:t xml:space="preserve">%. </w:t>
      </w:r>
    </w:p>
    <w:p w:rsidR="00A12EB1" w:rsidRDefault="00615F2B" w:rsidP="00615F2B">
      <w:pPr>
        <w:spacing w:before="60" w:line="235" w:lineRule="auto"/>
        <w:ind w:firstLine="567"/>
        <w:jc w:val="both"/>
        <w:rPr>
          <w:sz w:val="24"/>
          <w:szCs w:val="24"/>
        </w:rPr>
      </w:pPr>
      <w:r w:rsidRPr="00615F2B">
        <w:rPr>
          <w:rStyle w:val="a9"/>
          <w:rFonts w:ascii="Times New Roman" w:hAnsi="Times New Roman"/>
          <w:sz w:val="24"/>
          <w:szCs w:val="24"/>
        </w:rPr>
        <w:t>Занятость населения.</w:t>
      </w:r>
      <w:r w:rsidRPr="00615F2B">
        <w:rPr>
          <w:sz w:val="24"/>
          <w:szCs w:val="24"/>
        </w:rPr>
        <w:t xml:space="preserve"> 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в 2016г. составило </w:t>
      </w:r>
      <w:r w:rsidR="00A12EB1">
        <w:rPr>
          <w:sz w:val="24"/>
          <w:szCs w:val="24"/>
        </w:rPr>
        <w:t>3713</w:t>
      </w:r>
      <w:r w:rsidRPr="00615F2B">
        <w:rPr>
          <w:sz w:val="24"/>
          <w:szCs w:val="24"/>
        </w:rPr>
        <w:t xml:space="preserve"> человек,</w:t>
      </w:r>
      <w:r w:rsidRPr="00615F2B">
        <w:rPr>
          <w:color w:val="FF0000"/>
          <w:sz w:val="24"/>
          <w:szCs w:val="24"/>
        </w:rPr>
        <w:t xml:space="preserve"> </w:t>
      </w:r>
      <w:r w:rsidRPr="00615F2B">
        <w:rPr>
          <w:sz w:val="24"/>
          <w:szCs w:val="24"/>
        </w:rPr>
        <w:t xml:space="preserve">что меньше, чем в 2015г. на </w:t>
      </w:r>
      <w:r w:rsidR="00A12EB1">
        <w:rPr>
          <w:sz w:val="24"/>
          <w:szCs w:val="24"/>
        </w:rPr>
        <w:t>4,1 %</w:t>
      </w:r>
      <w:r w:rsidRPr="00615F2B">
        <w:rPr>
          <w:sz w:val="24"/>
          <w:szCs w:val="24"/>
        </w:rPr>
        <w:t xml:space="preserve">. 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sz w:val="24"/>
          <w:szCs w:val="24"/>
        </w:rPr>
      </w:pPr>
      <w:r w:rsidRPr="00615F2B">
        <w:rPr>
          <w:sz w:val="24"/>
          <w:szCs w:val="24"/>
        </w:rPr>
        <w:t xml:space="preserve">Численность незанятых граждан, обратившихся в государственное учреждение службы занятости за содействием в поиске работы (по данным министерства труда, занятости и социального развития Архангельской области) на 1 января 2017г. составила 380 человек. Численность безработных на 1 января 2017г. составила 337 человек и по сравнению с 1 января </w:t>
      </w:r>
      <w:r w:rsidRPr="00615F2B">
        <w:rPr>
          <w:sz w:val="24"/>
          <w:szCs w:val="24"/>
        </w:rPr>
        <w:lastRenderedPageBreak/>
        <w:t xml:space="preserve">2016г. увеличилась на 12 человек, или на 3,7%, с 1 декабря 2016г. – на 25 человек, или </w:t>
      </w:r>
      <w:proofErr w:type="gramStart"/>
      <w:r w:rsidRPr="00615F2B">
        <w:rPr>
          <w:sz w:val="24"/>
          <w:szCs w:val="24"/>
        </w:rPr>
        <w:t>на</w:t>
      </w:r>
      <w:proofErr w:type="gramEnd"/>
      <w:r w:rsidRPr="00615F2B">
        <w:rPr>
          <w:sz w:val="24"/>
          <w:szCs w:val="24"/>
        </w:rPr>
        <w:t xml:space="preserve"> 8,0%.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sz w:val="24"/>
          <w:szCs w:val="24"/>
        </w:rPr>
      </w:pPr>
      <w:r w:rsidRPr="00615F2B">
        <w:rPr>
          <w:rStyle w:val="a8"/>
          <w:rFonts w:ascii="Times New Roman" w:hAnsi="Times New Roman"/>
          <w:sz w:val="24"/>
          <w:szCs w:val="24"/>
        </w:rPr>
        <w:t>В декабре 2016г.</w:t>
      </w:r>
      <w:r w:rsidRPr="00615F2B">
        <w:rPr>
          <w:sz w:val="24"/>
          <w:szCs w:val="24"/>
        </w:rPr>
        <w:t xml:space="preserve"> получили статус безработного 65 человек, нашли работу 8 безработных.</w:t>
      </w:r>
    </w:p>
    <w:p w:rsidR="00615F2B" w:rsidRPr="00615F2B" w:rsidRDefault="00615F2B" w:rsidP="00615F2B">
      <w:pPr>
        <w:spacing w:before="60" w:line="235" w:lineRule="auto"/>
        <w:ind w:firstLine="567"/>
        <w:jc w:val="both"/>
        <w:rPr>
          <w:sz w:val="24"/>
          <w:szCs w:val="24"/>
        </w:rPr>
      </w:pPr>
      <w:r w:rsidRPr="00615F2B">
        <w:rPr>
          <w:sz w:val="24"/>
          <w:szCs w:val="24"/>
        </w:rPr>
        <w:t>Нагрузка незанятого населения, обратившегося в государственное учреждение службы занятости, на одну заявленную вакансию составила на конец декабря 2016г. 3,6 человека против 2,8 человека на конец декабря 2015г.</w:t>
      </w:r>
    </w:p>
    <w:p w:rsidR="00824C57" w:rsidRDefault="00615F2B" w:rsidP="00A12EB1">
      <w:pPr>
        <w:spacing w:before="60" w:line="235" w:lineRule="auto"/>
        <w:ind w:firstLine="567"/>
        <w:jc w:val="both"/>
      </w:pPr>
      <w:r w:rsidRPr="00615F2B">
        <w:rPr>
          <w:sz w:val="24"/>
          <w:szCs w:val="24"/>
        </w:rPr>
        <w:t xml:space="preserve">Пособие по безработице на конец декабря 2016г. получает 261 гражданин, что составляет 77,4% от общей численности зарегистрированных безработных. </w:t>
      </w:r>
      <w:bookmarkEnd w:id="4"/>
      <w:bookmarkEnd w:id="5"/>
      <w:bookmarkEnd w:id="6"/>
    </w:p>
    <w:sectPr w:rsidR="00824C57" w:rsidSect="00615F2B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10"/>
    <w:rsid w:val="001F0571"/>
    <w:rsid w:val="002613F7"/>
    <w:rsid w:val="00615F2B"/>
    <w:rsid w:val="00824C57"/>
    <w:rsid w:val="00A10347"/>
    <w:rsid w:val="00A12EB1"/>
    <w:rsid w:val="00A712CD"/>
    <w:rsid w:val="00C50B6A"/>
    <w:rsid w:val="00F8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615F2B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615F2B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615F2B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615F2B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615F2B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615F2B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615F2B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615F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615F2B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615F2B"/>
    <w:rPr>
      <w:rFonts w:ascii="Arial" w:eastAsia="Times New Roman" w:hAnsi="Arial" w:cs="Times New Roman"/>
      <w:sz w:val="16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615F2B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615F2B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615F2B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615F2B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615F2B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615F2B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615F2B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615F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615F2B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615F2B"/>
    <w:rPr>
      <w:rFonts w:ascii="Arial" w:eastAsia="Times New Roman" w:hAnsi="Arial" w:cs="Times New Roman"/>
      <w:sz w:val="16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Бутаков Андрей Алексеевич</cp:lastModifiedBy>
  <cp:revision>2</cp:revision>
  <dcterms:created xsi:type="dcterms:W3CDTF">2018-11-15T08:37:00Z</dcterms:created>
  <dcterms:modified xsi:type="dcterms:W3CDTF">2018-11-15T08:37:00Z</dcterms:modified>
</cp:coreProperties>
</file>