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E0E" w:rsidRPr="00C46D39" w:rsidRDefault="00932E0E" w:rsidP="00474071">
      <w:pPr>
        <w:spacing w:after="0" w:line="240" w:lineRule="auto"/>
        <w:ind w:left="8496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46D39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932E0E" w:rsidRPr="00C46D39" w:rsidRDefault="00932E0E" w:rsidP="0007324C">
      <w:pPr>
        <w:spacing w:after="0" w:line="240" w:lineRule="auto"/>
        <w:ind w:left="8496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46D39">
        <w:rPr>
          <w:rFonts w:ascii="Times New Roman" w:hAnsi="Times New Roman" w:cs="Times New Roman"/>
          <w:sz w:val="28"/>
          <w:szCs w:val="28"/>
        </w:rPr>
        <w:t>к плану мероприятий («дорожной карте»)</w:t>
      </w:r>
    </w:p>
    <w:p w:rsidR="00932E0E" w:rsidRPr="00C46D39" w:rsidRDefault="00932E0E" w:rsidP="0007324C">
      <w:pPr>
        <w:spacing w:after="0" w:line="240" w:lineRule="auto"/>
        <w:ind w:left="8496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46D39">
        <w:rPr>
          <w:rFonts w:ascii="Times New Roman" w:hAnsi="Times New Roman" w:cs="Times New Roman"/>
          <w:sz w:val="28"/>
          <w:szCs w:val="28"/>
        </w:rPr>
        <w:t>по содействию развитию конкуренции</w:t>
      </w:r>
    </w:p>
    <w:p w:rsidR="00932E0E" w:rsidRPr="00C46D39" w:rsidRDefault="00932E0E" w:rsidP="00C46D39">
      <w:pPr>
        <w:spacing w:after="0" w:line="240" w:lineRule="auto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C46D39">
        <w:rPr>
          <w:rFonts w:ascii="Times New Roman" w:hAnsi="Times New Roman" w:cs="Times New Roman"/>
          <w:sz w:val="28"/>
          <w:szCs w:val="28"/>
        </w:rPr>
        <w:t xml:space="preserve">в </w:t>
      </w:r>
      <w:r w:rsidR="009B7236" w:rsidRPr="00C46D39">
        <w:rPr>
          <w:rFonts w:ascii="Times New Roman" w:hAnsi="Times New Roman" w:cs="Times New Roman"/>
          <w:sz w:val="28"/>
          <w:szCs w:val="28"/>
        </w:rPr>
        <w:t>МО «Холмогорский муниципальный район»</w:t>
      </w:r>
      <w:r w:rsidR="00C46D39">
        <w:rPr>
          <w:rFonts w:ascii="Times New Roman" w:hAnsi="Times New Roman" w:cs="Times New Roman"/>
          <w:sz w:val="28"/>
          <w:szCs w:val="28"/>
        </w:rPr>
        <w:t xml:space="preserve"> </w:t>
      </w:r>
      <w:r w:rsidRPr="00C46D39">
        <w:rPr>
          <w:rFonts w:ascii="Times New Roman" w:hAnsi="Times New Roman" w:cs="Times New Roman"/>
          <w:sz w:val="28"/>
          <w:szCs w:val="28"/>
        </w:rPr>
        <w:t>на</w:t>
      </w:r>
      <w:r w:rsidR="00474071" w:rsidRPr="00C46D39">
        <w:rPr>
          <w:rFonts w:ascii="Times New Roman" w:hAnsi="Times New Roman" w:cs="Times New Roman"/>
          <w:sz w:val="28"/>
          <w:szCs w:val="28"/>
        </w:rPr>
        <w:t xml:space="preserve"> 2022–</w:t>
      </w:r>
      <w:r w:rsidRPr="00C46D39">
        <w:rPr>
          <w:rFonts w:ascii="Times New Roman" w:hAnsi="Times New Roman" w:cs="Times New Roman"/>
          <w:sz w:val="28"/>
          <w:szCs w:val="28"/>
        </w:rPr>
        <w:t>2025 годы</w:t>
      </w:r>
    </w:p>
    <w:p w:rsidR="009B7236" w:rsidRPr="00511079" w:rsidRDefault="009B7236" w:rsidP="00932E0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E284A" w:rsidRPr="00511079" w:rsidRDefault="00EE284A" w:rsidP="00932E0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9B7236" w:rsidRPr="00C46D39" w:rsidRDefault="009B7236" w:rsidP="00C46D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6D39">
        <w:rPr>
          <w:rFonts w:ascii="Times New Roman" w:hAnsi="Times New Roman" w:cs="Times New Roman"/>
          <w:b/>
          <w:bCs/>
          <w:sz w:val="28"/>
          <w:szCs w:val="28"/>
        </w:rPr>
        <w:t>ПЕРЕЧЕНЬ системных мероприятий, реализация которых оказывает комплексное воздействие на состояние конкуренции, целевые показатели по которым не устанавливаются</w:t>
      </w:r>
    </w:p>
    <w:p w:rsidR="009B7236" w:rsidRPr="00511079" w:rsidRDefault="009B7236" w:rsidP="009B72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541"/>
        <w:gridCol w:w="4616"/>
        <w:gridCol w:w="3274"/>
        <w:gridCol w:w="1316"/>
        <w:gridCol w:w="3261"/>
        <w:gridCol w:w="2126"/>
      </w:tblGrid>
      <w:tr w:rsidR="00CC0AD0" w:rsidTr="00EE284A">
        <w:tc>
          <w:tcPr>
            <w:tcW w:w="541" w:type="dxa"/>
          </w:tcPr>
          <w:p w:rsidR="009B7236" w:rsidRPr="00474071" w:rsidRDefault="009B7236" w:rsidP="009B7236">
            <w:pPr>
              <w:pStyle w:val="Default"/>
              <w:jc w:val="center"/>
            </w:pPr>
            <w:r w:rsidRPr="00474071">
              <w:rPr>
                <w:bCs/>
              </w:rPr>
              <w:t xml:space="preserve">№ </w:t>
            </w:r>
            <w:proofErr w:type="gramStart"/>
            <w:r w:rsidRPr="00474071">
              <w:rPr>
                <w:bCs/>
              </w:rPr>
              <w:t>п</w:t>
            </w:r>
            <w:proofErr w:type="gramEnd"/>
            <w:r w:rsidRPr="00474071">
              <w:rPr>
                <w:bCs/>
              </w:rPr>
              <w:t>/п</w:t>
            </w:r>
          </w:p>
        </w:tc>
        <w:tc>
          <w:tcPr>
            <w:tcW w:w="4616" w:type="dxa"/>
          </w:tcPr>
          <w:p w:rsidR="009B7236" w:rsidRPr="00474071" w:rsidRDefault="009B7236" w:rsidP="009B7236">
            <w:pPr>
              <w:pStyle w:val="Default"/>
              <w:jc w:val="center"/>
            </w:pPr>
            <w:r w:rsidRPr="00474071">
              <w:rPr>
                <w:bCs/>
              </w:rPr>
              <w:t>Мероприятие</w:t>
            </w:r>
          </w:p>
        </w:tc>
        <w:tc>
          <w:tcPr>
            <w:tcW w:w="3274" w:type="dxa"/>
          </w:tcPr>
          <w:p w:rsidR="009B7236" w:rsidRPr="00474071" w:rsidRDefault="009B7236" w:rsidP="009B7236">
            <w:pPr>
              <w:pStyle w:val="Default"/>
              <w:jc w:val="center"/>
            </w:pPr>
            <w:r w:rsidRPr="00474071">
              <w:rPr>
                <w:bCs/>
              </w:rPr>
              <w:t>Результат мероприятия</w:t>
            </w:r>
          </w:p>
        </w:tc>
        <w:tc>
          <w:tcPr>
            <w:tcW w:w="1316" w:type="dxa"/>
          </w:tcPr>
          <w:p w:rsidR="009B7236" w:rsidRPr="00474071" w:rsidRDefault="009B7236" w:rsidP="00D34DD7">
            <w:pPr>
              <w:pStyle w:val="Default"/>
              <w:jc w:val="center"/>
            </w:pPr>
            <w:r w:rsidRPr="00474071">
              <w:rPr>
                <w:bCs/>
              </w:rPr>
              <w:t xml:space="preserve">Срок </w:t>
            </w:r>
            <w:proofErr w:type="spellStart"/>
            <w:proofErr w:type="gramStart"/>
            <w:r w:rsidRPr="00474071">
              <w:rPr>
                <w:bCs/>
              </w:rPr>
              <w:t>исполне</w:t>
            </w:r>
            <w:proofErr w:type="spellEnd"/>
            <w:r w:rsidR="00EE284A">
              <w:rPr>
                <w:bCs/>
              </w:rPr>
              <w:t xml:space="preserve"> </w:t>
            </w:r>
            <w:proofErr w:type="spellStart"/>
            <w:r w:rsidRPr="00474071">
              <w:rPr>
                <w:bCs/>
              </w:rPr>
              <w:t>ния</w:t>
            </w:r>
            <w:proofErr w:type="spellEnd"/>
            <w:proofErr w:type="gramEnd"/>
          </w:p>
        </w:tc>
        <w:tc>
          <w:tcPr>
            <w:tcW w:w="3261" w:type="dxa"/>
          </w:tcPr>
          <w:p w:rsidR="009B7236" w:rsidRPr="00474071" w:rsidRDefault="009B7236" w:rsidP="009B7236">
            <w:pPr>
              <w:pStyle w:val="Default"/>
              <w:jc w:val="center"/>
            </w:pPr>
            <w:r w:rsidRPr="00474071">
              <w:rPr>
                <w:bCs/>
              </w:rPr>
              <w:t>Документ, подтверждающий выполнение мероприятия</w:t>
            </w:r>
          </w:p>
        </w:tc>
        <w:tc>
          <w:tcPr>
            <w:tcW w:w="2126" w:type="dxa"/>
          </w:tcPr>
          <w:p w:rsidR="009B7236" w:rsidRPr="00474071" w:rsidRDefault="009B7236" w:rsidP="009B7236">
            <w:pPr>
              <w:pStyle w:val="Default"/>
              <w:jc w:val="center"/>
            </w:pPr>
            <w:r w:rsidRPr="00474071">
              <w:rPr>
                <w:bCs/>
              </w:rPr>
              <w:t>Ответственный исполнитель</w:t>
            </w:r>
          </w:p>
        </w:tc>
      </w:tr>
      <w:tr w:rsidR="0014495E" w:rsidRPr="00706186" w:rsidTr="00EE284A">
        <w:tc>
          <w:tcPr>
            <w:tcW w:w="541" w:type="dxa"/>
          </w:tcPr>
          <w:p w:rsidR="00D34DD7" w:rsidRPr="00706186" w:rsidRDefault="00706186" w:rsidP="009B7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8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16" w:type="dxa"/>
          </w:tcPr>
          <w:p w:rsidR="00D34DD7" w:rsidRPr="00706186" w:rsidRDefault="00D34DD7" w:rsidP="00474071">
            <w:pPr>
              <w:pStyle w:val="Default"/>
              <w:jc w:val="both"/>
            </w:pPr>
            <w:r w:rsidRPr="00706186">
              <w:t xml:space="preserve">Оптимизация процессов предоставления муниципальных услуг для субъектов предпринимательской деятельности путем сокращения сроков их оказания и снижения их стоимости </w:t>
            </w:r>
          </w:p>
        </w:tc>
        <w:tc>
          <w:tcPr>
            <w:tcW w:w="3274" w:type="dxa"/>
          </w:tcPr>
          <w:p w:rsidR="00D34DD7" w:rsidRPr="00706186" w:rsidRDefault="00D34DD7" w:rsidP="00474071">
            <w:pPr>
              <w:pStyle w:val="Default"/>
              <w:jc w:val="both"/>
            </w:pPr>
            <w:r w:rsidRPr="00706186">
              <w:t xml:space="preserve">устранение избыточного государственного и муниципального регулирования, снижение административных барьеров </w:t>
            </w:r>
          </w:p>
        </w:tc>
        <w:tc>
          <w:tcPr>
            <w:tcW w:w="1316" w:type="dxa"/>
          </w:tcPr>
          <w:p w:rsidR="00D34DD7" w:rsidRPr="00706186" w:rsidRDefault="00D34DD7" w:rsidP="00474071">
            <w:pPr>
              <w:pStyle w:val="Default"/>
              <w:jc w:val="center"/>
            </w:pPr>
            <w:r w:rsidRPr="00706186">
              <w:t>ежегодно</w:t>
            </w:r>
          </w:p>
        </w:tc>
        <w:tc>
          <w:tcPr>
            <w:tcW w:w="3261" w:type="dxa"/>
          </w:tcPr>
          <w:p w:rsidR="00D34DD7" w:rsidRPr="00706186" w:rsidRDefault="00D34DD7" w:rsidP="00474071">
            <w:pPr>
              <w:pStyle w:val="Default"/>
              <w:jc w:val="center"/>
            </w:pPr>
            <w:r w:rsidRPr="00706186">
              <w:t>отчет</w:t>
            </w:r>
          </w:p>
        </w:tc>
        <w:tc>
          <w:tcPr>
            <w:tcW w:w="2126" w:type="dxa"/>
          </w:tcPr>
          <w:p w:rsidR="00D34DD7" w:rsidRPr="00706186" w:rsidRDefault="00D34DD7" w:rsidP="00474071">
            <w:pPr>
              <w:ind w:right="-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86">
              <w:rPr>
                <w:rFonts w:ascii="Times New Roman" w:hAnsi="Times New Roman" w:cs="Times New Roman"/>
                <w:sz w:val="24"/>
                <w:szCs w:val="24"/>
              </w:rPr>
              <w:t xml:space="preserve">Органы администрации, предоставляющие  муниципальные услуги </w:t>
            </w:r>
          </w:p>
        </w:tc>
      </w:tr>
      <w:tr w:rsidR="00D34DD7" w:rsidRPr="00706186" w:rsidTr="00EE284A">
        <w:tc>
          <w:tcPr>
            <w:tcW w:w="541" w:type="dxa"/>
          </w:tcPr>
          <w:p w:rsidR="00D34DD7" w:rsidRPr="00DA08A3" w:rsidRDefault="00706186" w:rsidP="009B7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A08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16" w:type="dxa"/>
          </w:tcPr>
          <w:p w:rsidR="00D34DD7" w:rsidRPr="00706186" w:rsidRDefault="00D34DD7" w:rsidP="00474071">
            <w:pPr>
              <w:pStyle w:val="Default"/>
              <w:jc w:val="both"/>
            </w:pPr>
            <w:r w:rsidRPr="00706186">
              <w:t>Проведение мониторинга с целью определения административных барьеров, экономических ограничений, иных факторов, являющихся барьерами входа на рынок (выхода с рынка), и их устранение</w:t>
            </w:r>
          </w:p>
        </w:tc>
        <w:tc>
          <w:tcPr>
            <w:tcW w:w="3274" w:type="dxa"/>
          </w:tcPr>
          <w:p w:rsidR="00D34DD7" w:rsidRPr="00706186" w:rsidRDefault="00D34DD7" w:rsidP="00474071">
            <w:pPr>
              <w:pStyle w:val="Default"/>
              <w:jc w:val="both"/>
            </w:pPr>
            <w:r w:rsidRPr="00706186">
              <w:t>устранение избыточного государственного и муниципального регулирования, снижение административных барьеров</w:t>
            </w:r>
          </w:p>
        </w:tc>
        <w:tc>
          <w:tcPr>
            <w:tcW w:w="1316" w:type="dxa"/>
          </w:tcPr>
          <w:p w:rsidR="00D34DD7" w:rsidRPr="00706186" w:rsidRDefault="00D34DD7" w:rsidP="00474071">
            <w:pPr>
              <w:pStyle w:val="Default"/>
              <w:jc w:val="center"/>
            </w:pPr>
            <w:r w:rsidRPr="00706186">
              <w:t>ежегодно</w:t>
            </w:r>
          </w:p>
          <w:p w:rsidR="00D34DD7" w:rsidRPr="00706186" w:rsidRDefault="00D34DD7" w:rsidP="00474071">
            <w:pPr>
              <w:pStyle w:val="Default"/>
              <w:jc w:val="center"/>
            </w:pPr>
          </w:p>
        </w:tc>
        <w:tc>
          <w:tcPr>
            <w:tcW w:w="3261" w:type="dxa"/>
          </w:tcPr>
          <w:p w:rsidR="00D34DD7" w:rsidRPr="00706186" w:rsidRDefault="00D34DD7" w:rsidP="00474071">
            <w:pPr>
              <w:pStyle w:val="Default"/>
              <w:jc w:val="center"/>
            </w:pPr>
            <w:r w:rsidRPr="00706186">
              <w:t>отчет</w:t>
            </w:r>
          </w:p>
        </w:tc>
        <w:tc>
          <w:tcPr>
            <w:tcW w:w="2126" w:type="dxa"/>
          </w:tcPr>
          <w:p w:rsidR="00D34DD7" w:rsidRPr="00706186" w:rsidRDefault="00D34DD7" w:rsidP="00474071">
            <w:pPr>
              <w:ind w:right="-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86"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экономики, </w:t>
            </w:r>
            <w:proofErr w:type="spellStart"/>
            <w:proofErr w:type="gramStart"/>
            <w:r w:rsidRPr="00706186">
              <w:rPr>
                <w:rFonts w:ascii="Times New Roman" w:hAnsi="Times New Roman" w:cs="Times New Roman"/>
                <w:sz w:val="24"/>
                <w:szCs w:val="24"/>
              </w:rPr>
              <w:t>Агропромышлен</w:t>
            </w:r>
            <w:proofErr w:type="spellEnd"/>
            <w:r w:rsidR="00EE28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6186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706186">
              <w:rPr>
                <w:rFonts w:ascii="Times New Roman" w:hAnsi="Times New Roman" w:cs="Times New Roman"/>
                <w:sz w:val="24"/>
                <w:szCs w:val="24"/>
              </w:rPr>
              <w:t xml:space="preserve"> отдел</w:t>
            </w:r>
          </w:p>
        </w:tc>
      </w:tr>
      <w:tr w:rsidR="00CC0AD0" w:rsidRPr="00706186" w:rsidTr="00EE284A">
        <w:tc>
          <w:tcPr>
            <w:tcW w:w="541" w:type="dxa"/>
          </w:tcPr>
          <w:p w:rsidR="009B7236" w:rsidRPr="00706186" w:rsidRDefault="00DA08A3" w:rsidP="009B7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16" w:type="dxa"/>
          </w:tcPr>
          <w:p w:rsidR="009B7236" w:rsidRPr="00706186" w:rsidRDefault="009B7236" w:rsidP="00474071">
            <w:pPr>
              <w:pStyle w:val="Default"/>
              <w:jc w:val="both"/>
            </w:pPr>
            <w:r w:rsidRPr="00706186">
              <w:t>Проведение анализа воздействия проектов муниципальных правовых актов на состояние конкуренции при подготовке заключений в рамках оценки регулирующего воздействия, экспертизы</w:t>
            </w:r>
            <w:r w:rsidR="00D34DD7" w:rsidRPr="00706186">
              <w:t xml:space="preserve"> </w:t>
            </w:r>
            <w:r w:rsidRPr="00706186">
              <w:t xml:space="preserve">и оценки фактического воздействия </w:t>
            </w:r>
          </w:p>
        </w:tc>
        <w:tc>
          <w:tcPr>
            <w:tcW w:w="3274" w:type="dxa"/>
          </w:tcPr>
          <w:p w:rsidR="009B7236" w:rsidRPr="00706186" w:rsidRDefault="009B7236" w:rsidP="00474071">
            <w:pPr>
              <w:pStyle w:val="Default"/>
              <w:jc w:val="both"/>
            </w:pPr>
            <w:r w:rsidRPr="00706186">
              <w:t xml:space="preserve">устранение в проектах муниципальных правовых актов положений, содержащих избыточные обязанности, запреты и ограничения для субъектов предпринимательской деятельности и иной экономической </w:t>
            </w:r>
            <w:r w:rsidRPr="00706186">
              <w:lastRenderedPageBreak/>
              <w:t>деятельности; снижение административных барьеров</w:t>
            </w:r>
          </w:p>
        </w:tc>
        <w:tc>
          <w:tcPr>
            <w:tcW w:w="1316" w:type="dxa"/>
          </w:tcPr>
          <w:p w:rsidR="009B7236" w:rsidRPr="00706186" w:rsidRDefault="009B7236" w:rsidP="00474071">
            <w:pPr>
              <w:pStyle w:val="Default"/>
              <w:jc w:val="center"/>
            </w:pPr>
            <w:r w:rsidRPr="00706186">
              <w:lastRenderedPageBreak/>
              <w:t>ежегодно</w:t>
            </w:r>
          </w:p>
        </w:tc>
        <w:tc>
          <w:tcPr>
            <w:tcW w:w="3261" w:type="dxa"/>
          </w:tcPr>
          <w:p w:rsidR="009B7236" w:rsidRPr="00706186" w:rsidRDefault="009B7236" w:rsidP="00474071">
            <w:pPr>
              <w:pStyle w:val="Default"/>
              <w:jc w:val="center"/>
            </w:pPr>
            <w:r w:rsidRPr="00706186">
              <w:t>отчет</w:t>
            </w:r>
          </w:p>
        </w:tc>
        <w:tc>
          <w:tcPr>
            <w:tcW w:w="2126" w:type="dxa"/>
          </w:tcPr>
          <w:p w:rsidR="009B7236" w:rsidRPr="00706186" w:rsidRDefault="00D34DD7" w:rsidP="00474071">
            <w:pPr>
              <w:pStyle w:val="Default"/>
              <w:jc w:val="both"/>
            </w:pPr>
            <w:r w:rsidRPr="00706186">
              <w:t>Отдел экономики</w:t>
            </w:r>
          </w:p>
        </w:tc>
      </w:tr>
      <w:tr w:rsidR="00CC0AD0" w:rsidRPr="00706186" w:rsidTr="00EE284A">
        <w:tc>
          <w:tcPr>
            <w:tcW w:w="541" w:type="dxa"/>
          </w:tcPr>
          <w:p w:rsidR="001D2257" w:rsidRPr="00706186" w:rsidRDefault="00706186" w:rsidP="009B7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DA08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16" w:type="dxa"/>
          </w:tcPr>
          <w:p w:rsidR="001D2257" w:rsidRPr="00706186" w:rsidRDefault="001D2257" w:rsidP="004740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86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официальном сайте </w:t>
            </w:r>
            <w:r w:rsidR="00D34DD7" w:rsidRPr="00706186">
              <w:rPr>
                <w:rFonts w:ascii="Times New Roman" w:hAnsi="Times New Roman" w:cs="Times New Roman"/>
                <w:sz w:val="24"/>
                <w:szCs w:val="24"/>
              </w:rPr>
              <w:t>администрации МО «Холмогорский муниципальный район»</w:t>
            </w:r>
            <w:r w:rsidRPr="00706186">
              <w:rPr>
                <w:rFonts w:ascii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«Интернет» информации об имуществе, находящемся в </w:t>
            </w:r>
            <w:r w:rsidR="000C1CFA" w:rsidRPr="0070618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706186">
              <w:rPr>
                <w:rFonts w:ascii="Times New Roman" w:hAnsi="Times New Roman" w:cs="Times New Roman"/>
                <w:sz w:val="24"/>
                <w:szCs w:val="24"/>
              </w:rPr>
              <w:t>собственности, а также ресурсах всех видов, находящихся в муниципальной собственности</w:t>
            </w:r>
          </w:p>
        </w:tc>
        <w:tc>
          <w:tcPr>
            <w:tcW w:w="327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058"/>
            </w:tblGrid>
            <w:tr w:rsidR="001D2257" w:rsidRPr="00706186" w:rsidTr="00474071">
              <w:trPr>
                <w:trHeight w:val="2041"/>
              </w:trPr>
              <w:tc>
                <w:tcPr>
                  <w:tcW w:w="3058" w:type="dxa"/>
                </w:tcPr>
                <w:p w:rsidR="001D2257" w:rsidRPr="00706186" w:rsidRDefault="001D2257" w:rsidP="00474071">
                  <w:pPr>
                    <w:spacing w:after="0" w:line="240" w:lineRule="auto"/>
                    <w:ind w:left="-8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1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обеспечение равных условий доступа к информации о</w:t>
                  </w:r>
                  <w:r w:rsidR="007061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  <w:r w:rsidRPr="0070618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имуществе, находящемся в </w:t>
                  </w:r>
                  <w:r w:rsidR="000C1CFA" w:rsidRPr="0070618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муниципальной </w:t>
                  </w:r>
                  <w:r w:rsidRPr="0070618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собственности, а также о ресурсах всех видов, находящихся в муниципальной собственности </w:t>
                  </w:r>
                </w:p>
              </w:tc>
            </w:tr>
          </w:tbl>
          <w:p w:rsidR="001D2257" w:rsidRPr="00706186" w:rsidRDefault="001D2257" w:rsidP="004740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</w:tcPr>
          <w:p w:rsidR="001D2257" w:rsidRPr="00706186" w:rsidRDefault="001D2257" w:rsidP="00474071">
            <w:pPr>
              <w:pStyle w:val="Default"/>
              <w:jc w:val="center"/>
            </w:pPr>
            <w:r w:rsidRPr="00706186">
              <w:t>ежегодно</w:t>
            </w:r>
          </w:p>
        </w:tc>
        <w:tc>
          <w:tcPr>
            <w:tcW w:w="3261" w:type="dxa"/>
          </w:tcPr>
          <w:p w:rsidR="001D2257" w:rsidRPr="00706186" w:rsidRDefault="001D2257" w:rsidP="00474071">
            <w:pPr>
              <w:pStyle w:val="Default"/>
              <w:jc w:val="center"/>
            </w:pPr>
            <w:r w:rsidRPr="00706186">
              <w:t>отчет</w:t>
            </w:r>
          </w:p>
        </w:tc>
        <w:tc>
          <w:tcPr>
            <w:tcW w:w="2126" w:type="dxa"/>
          </w:tcPr>
          <w:p w:rsidR="001D2257" w:rsidRPr="00706186" w:rsidRDefault="000C1CFA" w:rsidP="004740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86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</w:t>
            </w:r>
          </w:p>
        </w:tc>
      </w:tr>
      <w:tr w:rsidR="0014495E" w:rsidRPr="00706186" w:rsidTr="00EE284A">
        <w:tc>
          <w:tcPr>
            <w:tcW w:w="541" w:type="dxa"/>
          </w:tcPr>
          <w:p w:rsidR="0014495E" w:rsidRPr="00706186" w:rsidRDefault="00706186" w:rsidP="009B7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A08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16" w:type="dxa"/>
          </w:tcPr>
          <w:p w:rsidR="0014495E" w:rsidRPr="00706186" w:rsidRDefault="0014495E" w:rsidP="00474071">
            <w:pPr>
              <w:pStyle w:val="Default"/>
              <w:jc w:val="both"/>
            </w:pPr>
            <w:r w:rsidRPr="00706186">
              <w:t xml:space="preserve">Опубликование и актуализация на официальном сайте администрации МО «Холмогорский муниципальный район» в информационно-телекоммуникационной сети «Интернет» информации о муниципальном имуществе, пригодном для предоставления субъектам малого и среднего предпринимательства, свободном от прав третьих лиц </w:t>
            </w:r>
          </w:p>
        </w:tc>
        <w:tc>
          <w:tcPr>
            <w:tcW w:w="3274" w:type="dxa"/>
          </w:tcPr>
          <w:p w:rsidR="0014495E" w:rsidRPr="00706186" w:rsidRDefault="0014495E" w:rsidP="00474071">
            <w:pPr>
              <w:pStyle w:val="Default"/>
              <w:jc w:val="both"/>
            </w:pPr>
            <w:r w:rsidRPr="00706186">
              <w:t xml:space="preserve">повышение эффективности управления муниципальным имуществом </w:t>
            </w:r>
          </w:p>
        </w:tc>
        <w:tc>
          <w:tcPr>
            <w:tcW w:w="1316" w:type="dxa"/>
          </w:tcPr>
          <w:p w:rsidR="0014495E" w:rsidRPr="00706186" w:rsidRDefault="0014495E" w:rsidP="00474071">
            <w:pPr>
              <w:pStyle w:val="Default"/>
              <w:jc w:val="center"/>
            </w:pPr>
            <w:r w:rsidRPr="00706186">
              <w:t>ежегодно</w:t>
            </w:r>
          </w:p>
        </w:tc>
        <w:tc>
          <w:tcPr>
            <w:tcW w:w="3261" w:type="dxa"/>
          </w:tcPr>
          <w:p w:rsidR="0014495E" w:rsidRPr="00706186" w:rsidRDefault="0014495E" w:rsidP="00474071">
            <w:pPr>
              <w:pStyle w:val="Default"/>
              <w:jc w:val="center"/>
            </w:pPr>
            <w:r w:rsidRPr="00706186">
              <w:t>отчет</w:t>
            </w:r>
          </w:p>
        </w:tc>
        <w:tc>
          <w:tcPr>
            <w:tcW w:w="2126" w:type="dxa"/>
          </w:tcPr>
          <w:p w:rsidR="0014495E" w:rsidRPr="00706186" w:rsidRDefault="0014495E" w:rsidP="004740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86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</w:t>
            </w:r>
          </w:p>
        </w:tc>
      </w:tr>
      <w:tr w:rsidR="0013772F" w:rsidRPr="00706186" w:rsidTr="00EE284A">
        <w:trPr>
          <w:trHeight w:val="704"/>
        </w:trPr>
        <w:tc>
          <w:tcPr>
            <w:tcW w:w="541" w:type="dxa"/>
          </w:tcPr>
          <w:p w:rsidR="0013772F" w:rsidRPr="00706186" w:rsidRDefault="00863BBB" w:rsidP="009B7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A08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1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00"/>
            </w:tblGrid>
            <w:tr w:rsidR="0013772F" w:rsidRPr="00706186" w:rsidTr="00474071">
              <w:trPr>
                <w:trHeight w:val="714"/>
              </w:trPr>
              <w:tc>
                <w:tcPr>
                  <w:tcW w:w="4400" w:type="dxa"/>
                </w:tcPr>
                <w:p w:rsidR="00061D95" w:rsidRPr="00706186" w:rsidRDefault="0013772F" w:rsidP="00474071">
                  <w:pPr>
                    <w:spacing w:after="0" w:line="240" w:lineRule="auto"/>
                    <w:ind w:left="-8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18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Определение состава имущества, находящегося в муниципальной собственности </w:t>
                  </w:r>
                  <w:r w:rsidR="00061D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Холмогорского муниципального района </w:t>
                  </w:r>
                  <w:r w:rsidRPr="0070618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Архангельской области, не соответствующего требованиям отнесения к категории имущества, предназначенного для реализации функций и полномочий органов местного самоуправления </w:t>
                  </w:r>
                  <w:r w:rsidR="00061D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Холмогорского муниципального района Архангельской области</w:t>
                  </w:r>
                  <w:r w:rsidRPr="0070618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 указанных целях, в том числе: проведение </w:t>
                  </w:r>
                  <w:r w:rsidRPr="00706186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инвентаризации имущества, находящегося в муниципальной собственности; определение имущества, не соответствующего требованиям  отнесения к категории имущества, предназначенного для реализации функций и полномочий органов местного самоуправления муниципальных образований; включение указанного имущества в программу приватизации; утверждение плана по перепрофилированию имущества</w:t>
                  </w:r>
                </w:p>
              </w:tc>
            </w:tr>
          </w:tbl>
          <w:p w:rsidR="0013772F" w:rsidRPr="00706186" w:rsidRDefault="0013772F" w:rsidP="004740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13772F" w:rsidRPr="00706186" w:rsidRDefault="0013772F" w:rsidP="00474071">
            <w:pPr>
              <w:pStyle w:val="Default"/>
              <w:jc w:val="both"/>
            </w:pPr>
            <w:r w:rsidRPr="00706186">
              <w:lastRenderedPageBreak/>
              <w:t xml:space="preserve">эффективность использования имущества, находящегося в муниципальной собственности </w:t>
            </w:r>
          </w:p>
        </w:tc>
        <w:tc>
          <w:tcPr>
            <w:tcW w:w="1316" w:type="dxa"/>
          </w:tcPr>
          <w:p w:rsidR="0013772F" w:rsidRPr="00706186" w:rsidRDefault="0013772F" w:rsidP="00474071">
            <w:pPr>
              <w:pStyle w:val="Default"/>
              <w:jc w:val="center"/>
            </w:pPr>
            <w:r w:rsidRPr="00706186">
              <w:t>1 января 2024 года</w:t>
            </w:r>
          </w:p>
        </w:tc>
        <w:tc>
          <w:tcPr>
            <w:tcW w:w="3261" w:type="dxa"/>
          </w:tcPr>
          <w:p w:rsidR="0013772F" w:rsidRPr="00706186" w:rsidRDefault="0013772F" w:rsidP="00474071">
            <w:pPr>
              <w:pStyle w:val="Default"/>
              <w:jc w:val="center"/>
            </w:pPr>
            <w:r w:rsidRPr="00706186">
              <w:t xml:space="preserve">перечень имущества, находящегося в муниципальной собственности </w:t>
            </w:r>
            <w:r w:rsidR="00061D95">
              <w:t>Холмогорского муниципального района</w:t>
            </w:r>
            <w:r w:rsidRPr="00706186">
              <w:t xml:space="preserve"> Архангельской области, не соответствующего требованиям отнесения к категории имущества, предназначенного для реализации функций и </w:t>
            </w:r>
            <w:r w:rsidRPr="00706186">
              <w:lastRenderedPageBreak/>
              <w:t>полномочий органов местного самоуправления муниципальных образований. План приватизации, перечень имущества</w:t>
            </w:r>
          </w:p>
        </w:tc>
        <w:tc>
          <w:tcPr>
            <w:tcW w:w="2126" w:type="dxa"/>
          </w:tcPr>
          <w:p w:rsidR="0013772F" w:rsidRPr="00003A0B" w:rsidRDefault="0013772F" w:rsidP="004740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A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Комитет по управлению имуществом</w:t>
            </w:r>
          </w:p>
        </w:tc>
      </w:tr>
      <w:tr w:rsidR="0013772F" w:rsidRPr="00706186" w:rsidTr="00EE284A">
        <w:tc>
          <w:tcPr>
            <w:tcW w:w="541" w:type="dxa"/>
          </w:tcPr>
          <w:p w:rsidR="0013772F" w:rsidRPr="00706186" w:rsidRDefault="00863BBB" w:rsidP="009B7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DA08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16" w:type="dxa"/>
          </w:tcPr>
          <w:p w:rsidR="0013772F" w:rsidRPr="00706186" w:rsidRDefault="0013772F" w:rsidP="00474071">
            <w:pPr>
              <w:pStyle w:val="Default"/>
              <w:jc w:val="both"/>
              <w:rPr>
                <w:color w:val="auto"/>
              </w:rPr>
            </w:pPr>
            <w:proofErr w:type="gramStart"/>
            <w:r w:rsidRPr="00706186">
              <w:rPr>
                <w:color w:val="auto"/>
              </w:rPr>
              <w:t xml:space="preserve">Приватизация либо перепрофилирование (изменение целевого назначения) имущества, находящегося в муниципальной собственности </w:t>
            </w:r>
            <w:r w:rsidR="007D2A5A">
              <w:rPr>
                <w:color w:val="auto"/>
              </w:rPr>
              <w:t xml:space="preserve">Холмогорского муниципального района </w:t>
            </w:r>
            <w:r w:rsidRPr="00706186">
              <w:rPr>
                <w:color w:val="auto"/>
              </w:rPr>
              <w:t xml:space="preserve">Архангельской области, не соответствующего требованиям отнесения к категории имущества, предназначенного для реализации функций и полномочий органов местного самоуправления </w:t>
            </w:r>
            <w:r w:rsidR="007D2A5A" w:rsidRPr="007D2A5A">
              <w:rPr>
                <w:color w:val="auto"/>
              </w:rPr>
              <w:t xml:space="preserve">Холмогорского муниципального района </w:t>
            </w:r>
            <w:r w:rsidRPr="00706186">
              <w:rPr>
                <w:color w:val="auto"/>
              </w:rPr>
              <w:t xml:space="preserve">Архангельской области: организация и проведение публичных торгов по реализации указанного имущества; перепрофилирование (изменение целевого назначения имущества) </w:t>
            </w:r>
            <w:proofErr w:type="gramEnd"/>
          </w:p>
        </w:tc>
        <w:tc>
          <w:tcPr>
            <w:tcW w:w="3274" w:type="dxa"/>
          </w:tcPr>
          <w:p w:rsidR="0013772F" w:rsidRPr="00706186" w:rsidRDefault="0013772F" w:rsidP="00474071">
            <w:pPr>
              <w:pStyle w:val="Default"/>
              <w:jc w:val="both"/>
            </w:pPr>
            <w:r w:rsidRPr="00706186">
              <w:t xml:space="preserve">эффективность использования имущества, находящегося в муниципальной собственности </w:t>
            </w:r>
          </w:p>
        </w:tc>
        <w:tc>
          <w:tcPr>
            <w:tcW w:w="1316" w:type="dxa"/>
          </w:tcPr>
          <w:p w:rsidR="0013772F" w:rsidRPr="00706186" w:rsidRDefault="0013772F" w:rsidP="00B92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86">
              <w:rPr>
                <w:rFonts w:ascii="Times New Roman" w:hAnsi="Times New Roman" w:cs="Times New Roman"/>
                <w:sz w:val="24"/>
                <w:szCs w:val="24"/>
              </w:rPr>
              <w:t>31 декабря 2025 года</w:t>
            </w:r>
          </w:p>
        </w:tc>
        <w:tc>
          <w:tcPr>
            <w:tcW w:w="3261" w:type="dxa"/>
          </w:tcPr>
          <w:p w:rsidR="0013772F" w:rsidRPr="00706186" w:rsidRDefault="0013772F" w:rsidP="004740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86">
              <w:rPr>
                <w:rFonts w:ascii="Times New Roman" w:hAnsi="Times New Roman" w:cs="Times New Roman"/>
                <w:sz w:val="24"/>
                <w:szCs w:val="24"/>
              </w:rPr>
              <w:t xml:space="preserve">Приватизация либо перепрофилирование (изменение целевого назначения) имущества, находящегося в муниципальной собственности </w:t>
            </w:r>
            <w:r w:rsidR="007D2A5A">
              <w:rPr>
                <w:rFonts w:ascii="Times New Roman" w:hAnsi="Times New Roman" w:cs="Times New Roman"/>
                <w:sz w:val="24"/>
                <w:szCs w:val="24"/>
              </w:rPr>
              <w:t>Холмогорского муниципального района</w:t>
            </w:r>
            <w:r w:rsidRPr="00706186">
              <w:rPr>
                <w:rFonts w:ascii="Times New Roman" w:hAnsi="Times New Roman" w:cs="Times New Roman"/>
                <w:sz w:val="24"/>
                <w:szCs w:val="24"/>
              </w:rPr>
              <w:t xml:space="preserve"> Архангельской области, не соответствующего требованиям отнесения к категории имущества, предназначенного для реализации функций и полномочий органов местного самоуправления муниципальных образований. Отчет об итогах исполнения программы приватизации в </w:t>
            </w:r>
            <w:r w:rsidRPr="007061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 с Правилами разработки прогнозных планов (программ) приватизации муниципального имущества, утвержденными Постановлением Правительства РФ от 26 декабря 2005 года № 806, отчет о перепрофилировании (изменении целевого назначения) имущества</w:t>
            </w:r>
          </w:p>
        </w:tc>
        <w:tc>
          <w:tcPr>
            <w:tcW w:w="2126" w:type="dxa"/>
          </w:tcPr>
          <w:p w:rsidR="0013772F" w:rsidRPr="00863BBB" w:rsidRDefault="0013772F" w:rsidP="004740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B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Комитет по управлению имуществом</w:t>
            </w:r>
          </w:p>
          <w:p w:rsidR="007D2A5A" w:rsidRPr="00863BBB" w:rsidRDefault="007D2A5A" w:rsidP="00821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72F" w:rsidRPr="00863BBB" w:rsidRDefault="0013772F" w:rsidP="00863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72F" w:rsidRPr="00706186" w:rsidTr="00EE284A">
        <w:tc>
          <w:tcPr>
            <w:tcW w:w="541" w:type="dxa"/>
          </w:tcPr>
          <w:p w:rsidR="0013772F" w:rsidRPr="00706186" w:rsidRDefault="00863BBB" w:rsidP="009B7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DA08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1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00"/>
            </w:tblGrid>
            <w:tr w:rsidR="00003A0B" w:rsidRPr="00003A0B" w:rsidTr="00474071">
              <w:trPr>
                <w:trHeight w:val="799"/>
              </w:trPr>
              <w:tc>
                <w:tcPr>
                  <w:tcW w:w="4400" w:type="dxa"/>
                </w:tcPr>
                <w:p w:rsidR="0013772F" w:rsidRPr="00003A0B" w:rsidRDefault="0013772F" w:rsidP="00474071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3A0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Включение унитарных предприятий в план-график по реорганизации/ликвидации унитарных предприятий; проведение анализа деятельности предприятий, инвентаризация имущества, определение затрат на реорганизацию/ликвидацию, включение предприятий в программу приватизации </w:t>
                  </w:r>
                </w:p>
              </w:tc>
            </w:tr>
          </w:tbl>
          <w:p w:rsidR="0013772F" w:rsidRPr="00003A0B" w:rsidRDefault="0013772F" w:rsidP="004740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13772F" w:rsidRPr="00003A0B" w:rsidRDefault="0013772F" w:rsidP="00474071">
            <w:pPr>
              <w:pStyle w:val="Default"/>
              <w:jc w:val="both"/>
              <w:rPr>
                <w:color w:val="auto"/>
              </w:rPr>
            </w:pPr>
            <w:r w:rsidRPr="00003A0B">
              <w:rPr>
                <w:color w:val="auto"/>
              </w:rPr>
              <w:t xml:space="preserve">эффективность деятельности унитарных предприятий, создание конкурентной среды </w:t>
            </w:r>
            <w:bookmarkStart w:id="0" w:name="_GoBack"/>
            <w:bookmarkEnd w:id="0"/>
          </w:p>
        </w:tc>
        <w:tc>
          <w:tcPr>
            <w:tcW w:w="1316" w:type="dxa"/>
          </w:tcPr>
          <w:p w:rsidR="0013772F" w:rsidRPr="00003A0B" w:rsidRDefault="0013772F" w:rsidP="001E36C3">
            <w:pPr>
              <w:pStyle w:val="Default"/>
              <w:jc w:val="center"/>
              <w:rPr>
                <w:color w:val="auto"/>
              </w:rPr>
            </w:pPr>
            <w:r w:rsidRPr="00003A0B">
              <w:rPr>
                <w:color w:val="auto"/>
              </w:rPr>
              <w:t>31 декабря 2025 года</w:t>
            </w:r>
          </w:p>
        </w:tc>
        <w:tc>
          <w:tcPr>
            <w:tcW w:w="3261" w:type="dxa"/>
          </w:tcPr>
          <w:p w:rsidR="0013772F" w:rsidRPr="00003A0B" w:rsidRDefault="0013772F" w:rsidP="00474071">
            <w:pPr>
              <w:pStyle w:val="Default"/>
              <w:jc w:val="center"/>
              <w:rPr>
                <w:color w:val="auto"/>
              </w:rPr>
            </w:pPr>
            <w:r w:rsidRPr="00003A0B">
              <w:rPr>
                <w:color w:val="auto"/>
              </w:rPr>
              <w:t>отсутствие унитарных предприятий, за исключением случаев, предусмотренных федеральными законами, на рынках услуг в сфере информационных технологий, в том числе на рынках программного обеспечения, программно-аппаратных комплексов (разработка, поддержка, развитие, внедрение, предоставление доступа, обеспечение функционирования)</w:t>
            </w:r>
          </w:p>
        </w:tc>
        <w:tc>
          <w:tcPr>
            <w:tcW w:w="2126" w:type="dxa"/>
          </w:tcPr>
          <w:p w:rsidR="0013772F" w:rsidRPr="00003A0B" w:rsidRDefault="0013772F" w:rsidP="004740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A0B">
              <w:rPr>
                <w:rFonts w:ascii="Times New Roman" w:hAnsi="Times New Roman" w:cs="Times New Roman"/>
                <w:sz w:val="24"/>
                <w:szCs w:val="24"/>
              </w:rPr>
              <w:t>Первый зам</w:t>
            </w:r>
            <w:r w:rsidR="00DA08A3">
              <w:rPr>
                <w:rFonts w:ascii="Times New Roman" w:hAnsi="Times New Roman" w:cs="Times New Roman"/>
                <w:sz w:val="24"/>
                <w:szCs w:val="24"/>
              </w:rPr>
              <w:t>еститель</w:t>
            </w:r>
            <w:r w:rsidRPr="00003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08A3">
              <w:rPr>
                <w:rFonts w:ascii="Times New Roman" w:hAnsi="Times New Roman" w:cs="Times New Roman"/>
                <w:sz w:val="24"/>
                <w:szCs w:val="24"/>
              </w:rPr>
              <w:t>главы ад</w:t>
            </w:r>
            <w:r w:rsidRPr="00003A0B">
              <w:rPr>
                <w:rFonts w:ascii="Times New Roman" w:hAnsi="Times New Roman" w:cs="Times New Roman"/>
                <w:sz w:val="24"/>
                <w:szCs w:val="24"/>
              </w:rPr>
              <w:t>министрации</w:t>
            </w:r>
            <w:r w:rsidR="00DA08A3">
              <w:rPr>
                <w:rFonts w:ascii="Times New Roman" w:hAnsi="Times New Roman" w:cs="Times New Roman"/>
                <w:sz w:val="24"/>
                <w:szCs w:val="24"/>
              </w:rPr>
              <w:t xml:space="preserve"> МО «Холмогорский муниципальный район»;</w:t>
            </w:r>
          </w:p>
          <w:p w:rsidR="0013772F" w:rsidRPr="00003A0B" w:rsidRDefault="0013772F" w:rsidP="004740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A0B">
              <w:rPr>
                <w:rFonts w:ascii="Times New Roman" w:hAnsi="Times New Roman" w:cs="Times New Roman"/>
                <w:sz w:val="24"/>
                <w:szCs w:val="24"/>
              </w:rPr>
              <w:t>Отдел ЖКХ</w:t>
            </w:r>
          </w:p>
        </w:tc>
      </w:tr>
      <w:tr w:rsidR="0013772F" w:rsidRPr="00706186" w:rsidTr="00EE284A">
        <w:tc>
          <w:tcPr>
            <w:tcW w:w="541" w:type="dxa"/>
          </w:tcPr>
          <w:p w:rsidR="0013772F" w:rsidRPr="00706186" w:rsidRDefault="00863BBB" w:rsidP="009B7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A08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16" w:type="dxa"/>
          </w:tcPr>
          <w:p w:rsidR="0013772F" w:rsidRPr="00706186" w:rsidRDefault="0013772F" w:rsidP="00474071">
            <w:pPr>
              <w:pStyle w:val="Default"/>
              <w:jc w:val="both"/>
            </w:pPr>
            <w:r w:rsidRPr="00706186">
              <w:t>Утверждение схем размещения нестационарных торговых объектов на территори</w:t>
            </w:r>
            <w:r w:rsidR="00D11786" w:rsidRPr="00706186">
              <w:t>и Холмогорского муниципального района</w:t>
            </w:r>
            <w:r w:rsidRPr="00706186">
              <w:t xml:space="preserve"> и опубликование вносимых в них изменений на </w:t>
            </w:r>
            <w:r w:rsidRPr="00706186">
              <w:lastRenderedPageBreak/>
              <w:t>официальн</w:t>
            </w:r>
            <w:r w:rsidR="00D11786" w:rsidRPr="00706186">
              <w:t>ом</w:t>
            </w:r>
            <w:r w:rsidRPr="00706186">
              <w:t xml:space="preserve"> сайт</w:t>
            </w:r>
            <w:r w:rsidR="00D11786" w:rsidRPr="00706186">
              <w:t>е</w:t>
            </w:r>
            <w:r w:rsidRPr="00706186">
              <w:t xml:space="preserve"> </w:t>
            </w:r>
            <w:r w:rsidR="00D11786" w:rsidRPr="00706186">
              <w:t>администрации МО «Холмогорский муниципальный район»</w:t>
            </w:r>
            <w:r w:rsidRPr="00706186">
              <w:t xml:space="preserve"> в информационно-телекоммуникационной сети «Интернет» </w:t>
            </w:r>
          </w:p>
        </w:tc>
        <w:tc>
          <w:tcPr>
            <w:tcW w:w="3274" w:type="dxa"/>
          </w:tcPr>
          <w:p w:rsidR="0013772F" w:rsidRDefault="0013772F" w:rsidP="00474071">
            <w:pPr>
              <w:pStyle w:val="Default"/>
              <w:jc w:val="both"/>
            </w:pPr>
            <w:r w:rsidRPr="00706186">
              <w:lastRenderedPageBreak/>
              <w:t>упорядочение размещения нестационарных торговых объектов на территор</w:t>
            </w:r>
            <w:r w:rsidR="00D11786" w:rsidRPr="00706186">
              <w:t>и</w:t>
            </w:r>
            <w:r w:rsidRPr="00706186">
              <w:t>и</w:t>
            </w:r>
            <w:r w:rsidR="00D11786" w:rsidRPr="00706186">
              <w:t xml:space="preserve"> Холмогорского муниципального района</w:t>
            </w:r>
            <w:r w:rsidRPr="00706186">
              <w:t xml:space="preserve"> </w:t>
            </w:r>
          </w:p>
          <w:p w:rsidR="009B1C95" w:rsidRPr="00706186" w:rsidRDefault="009B1C95" w:rsidP="00474071">
            <w:pPr>
              <w:pStyle w:val="Default"/>
              <w:jc w:val="both"/>
            </w:pPr>
          </w:p>
        </w:tc>
        <w:tc>
          <w:tcPr>
            <w:tcW w:w="1316" w:type="dxa"/>
          </w:tcPr>
          <w:p w:rsidR="0013772F" w:rsidRPr="00706186" w:rsidRDefault="0013772F" w:rsidP="00474071">
            <w:pPr>
              <w:pStyle w:val="Default"/>
              <w:jc w:val="center"/>
            </w:pPr>
            <w:r w:rsidRPr="00706186">
              <w:lastRenderedPageBreak/>
              <w:t>31 декабря 2024 года</w:t>
            </w:r>
          </w:p>
        </w:tc>
        <w:tc>
          <w:tcPr>
            <w:tcW w:w="3261" w:type="dxa"/>
          </w:tcPr>
          <w:p w:rsidR="0013772F" w:rsidRPr="00404C07" w:rsidRDefault="0013772F" w:rsidP="00474071">
            <w:pPr>
              <w:pStyle w:val="Default"/>
              <w:jc w:val="center"/>
            </w:pPr>
            <w:r w:rsidRPr="00706186">
              <w:t xml:space="preserve">увеличение количества нестационарных и мобильных торговых объектов и торговых мест под них не менее чем на 10 </w:t>
            </w:r>
            <w:r w:rsidRPr="00706186">
              <w:lastRenderedPageBreak/>
              <w:t xml:space="preserve">процентов к 2025 году по отношению к 2020 году, </w:t>
            </w:r>
            <w:r w:rsidR="00404C07">
              <w:t>отчет</w:t>
            </w:r>
          </w:p>
        </w:tc>
        <w:tc>
          <w:tcPr>
            <w:tcW w:w="2126" w:type="dxa"/>
          </w:tcPr>
          <w:p w:rsidR="00474071" w:rsidRDefault="00DB0FA4" w:rsidP="004740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Агропромышлен</w:t>
            </w:r>
            <w:proofErr w:type="spellEnd"/>
          </w:p>
          <w:p w:rsidR="00863BBB" w:rsidRPr="00863BBB" w:rsidRDefault="00DB0FA4" w:rsidP="004740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отдел</w:t>
            </w:r>
          </w:p>
        </w:tc>
      </w:tr>
      <w:tr w:rsidR="0013772F" w:rsidRPr="00706186" w:rsidTr="00EE284A">
        <w:tc>
          <w:tcPr>
            <w:tcW w:w="541" w:type="dxa"/>
          </w:tcPr>
          <w:p w:rsidR="0013772F" w:rsidRPr="00706186" w:rsidRDefault="00706186" w:rsidP="00DA08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A08A3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4616" w:type="dxa"/>
          </w:tcPr>
          <w:p w:rsidR="00714383" w:rsidRPr="00863BBB" w:rsidRDefault="00714383" w:rsidP="00474071">
            <w:pPr>
              <w:pStyle w:val="Default"/>
              <w:jc w:val="both"/>
              <w:rPr>
                <w:color w:val="auto"/>
              </w:rPr>
            </w:pPr>
            <w:r w:rsidRPr="00863BBB">
              <w:rPr>
                <w:color w:val="auto"/>
              </w:rPr>
              <w:t>Организация инвентаризации кладбищ и мест захоронений на них;</w:t>
            </w:r>
          </w:p>
          <w:p w:rsidR="00714383" w:rsidRPr="00863BBB" w:rsidRDefault="00714383" w:rsidP="00474071">
            <w:pPr>
              <w:pStyle w:val="Default"/>
              <w:jc w:val="both"/>
              <w:rPr>
                <w:color w:val="auto"/>
              </w:rPr>
            </w:pPr>
            <w:r w:rsidRPr="00863BBB">
              <w:rPr>
                <w:color w:val="auto"/>
              </w:rPr>
              <w:t xml:space="preserve">создание и ведение в </w:t>
            </w:r>
            <w:r w:rsidR="00404C07">
              <w:rPr>
                <w:color w:val="auto"/>
              </w:rPr>
              <w:t>Холмогорском районе</w:t>
            </w:r>
            <w:r w:rsidRPr="00863BBB">
              <w:rPr>
                <w:color w:val="auto"/>
              </w:rPr>
              <w:t xml:space="preserve"> реестров кладбищ и мест захоронений на них;</w:t>
            </w:r>
            <w:r w:rsidR="00404C07">
              <w:rPr>
                <w:color w:val="auto"/>
              </w:rPr>
              <w:t xml:space="preserve"> направление </w:t>
            </w:r>
            <w:r w:rsidR="00AE18FB">
              <w:rPr>
                <w:color w:val="auto"/>
              </w:rPr>
              <w:t>информации</w:t>
            </w:r>
            <w:r w:rsidR="00404C07">
              <w:rPr>
                <w:color w:val="auto"/>
              </w:rPr>
              <w:t xml:space="preserve"> в Министерство ТЭК и ЖКХ Архангельской области для</w:t>
            </w:r>
            <w:r w:rsidRPr="00863BBB">
              <w:rPr>
                <w:color w:val="auto"/>
              </w:rPr>
              <w:t xml:space="preserve"> размещени</w:t>
            </w:r>
            <w:r w:rsidR="00AE18FB">
              <w:rPr>
                <w:color w:val="auto"/>
              </w:rPr>
              <w:t>я</w:t>
            </w:r>
            <w:r w:rsidRPr="00863BBB">
              <w:rPr>
                <w:color w:val="auto"/>
              </w:rPr>
              <w:t xml:space="preserve"> указанных реестров на региональном портале государственных услуг Архангельской области в информационно-телекоммуникационной сети «Интернет» </w:t>
            </w:r>
          </w:p>
          <w:p w:rsidR="00714383" w:rsidRPr="0012278B" w:rsidRDefault="00714383" w:rsidP="00474071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3274" w:type="dxa"/>
          </w:tcPr>
          <w:p w:rsidR="0013772F" w:rsidRPr="00706186" w:rsidRDefault="0013772F" w:rsidP="00474071">
            <w:pPr>
              <w:pStyle w:val="Default"/>
              <w:jc w:val="both"/>
            </w:pPr>
            <w:r w:rsidRPr="00706186">
              <w:t>открытость и прозрачность процедур предоставления мест захоронения</w:t>
            </w:r>
          </w:p>
          <w:p w:rsidR="00714383" w:rsidRPr="00706186" w:rsidRDefault="00714383" w:rsidP="00474071">
            <w:pPr>
              <w:pStyle w:val="Default"/>
              <w:jc w:val="both"/>
            </w:pPr>
          </w:p>
        </w:tc>
        <w:tc>
          <w:tcPr>
            <w:tcW w:w="1316" w:type="dxa"/>
          </w:tcPr>
          <w:p w:rsidR="0013772F" w:rsidRPr="00706186" w:rsidRDefault="0013772F" w:rsidP="00474071">
            <w:pPr>
              <w:pStyle w:val="Default"/>
              <w:jc w:val="center"/>
            </w:pPr>
            <w:r w:rsidRPr="00706186">
              <w:t>31 декабря 2025 года</w:t>
            </w:r>
          </w:p>
        </w:tc>
        <w:tc>
          <w:tcPr>
            <w:tcW w:w="3261" w:type="dxa"/>
          </w:tcPr>
          <w:p w:rsidR="0013772F" w:rsidRPr="00706186" w:rsidRDefault="0013772F" w:rsidP="00404C07">
            <w:pPr>
              <w:pStyle w:val="Default"/>
            </w:pPr>
            <w:r w:rsidRPr="00706186">
              <w:t xml:space="preserve">размещение на региональном портале государственных услуг Архангельской области в информационно-телекоммуникационной сети «Интернет» реестров кладбищ и мест захоронений на них, в которые включены сведения </w:t>
            </w:r>
            <w:proofErr w:type="gramStart"/>
            <w:r w:rsidRPr="00706186">
              <w:t>о</w:t>
            </w:r>
            <w:proofErr w:type="gramEnd"/>
            <w:r w:rsidRPr="00706186">
              <w:t xml:space="preserve"> всех существующих кладбищах </w:t>
            </w:r>
            <w:r w:rsidR="00404C07">
              <w:t>Холмогорского района</w:t>
            </w:r>
            <w:r w:rsidRPr="00706186">
              <w:t xml:space="preserve"> и местах захоронений на них: в отношении 20 процентов общего количества существующих кладбищ – до 31 декабря 2023 года; в отношении 50 процентов общего количества существующих кладбищ – до 31 декабря 2024 года; в отношении всех существующих кладбищ – до 31 декабря 2025 года</w:t>
            </w:r>
          </w:p>
        </w:tc>
        <w:tc>
          <w:tcPr>
            <w:tcW w:w="2126" w:type="dxa"/>
          </w:tcPr>
          <w:p w:rsidR="0013772F" w:rsidRPr="00863BBB" w:rsidRDefault="00404C07" w:rsidP="00DB0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C07">
              <w:rPr>
                <w:rFonts w:ascii="Times New Roman" w:hAnsi="Times New Roman" w:cs="Times New Roman"/>
                <w:sz w:val="24"/>
                <w:szCs w:val="24"/>
              </w:rPr>
              <w:t>Отдел ЖКХ</w:t>
            </w:r>
          </w:p>
        </w:tc>
      </w:tr>
      <w:tr w:rsidR="00DE7939" w:rsidRPr="00706186" w:rsidTr="00EE284A">
        <w:tc>
          <w:tcPr>
            <w:tcW w:w="541" w:type="dxa"/>
          </w:tcPr>
          <w:p w:rsidR="00DE7939" w:rsidRPr="00706186" w:rsidRDefault="00DA08A3" w:rsidP="00AE1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18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16" w:type="dxa"/>
          </w:tcPr>
          <w:p w:rsidR="00DE7939" w:rsidRPr="00863BBB" w:rsidRDefault="00DE7939" w:rsidP="00474071">
            <w:pPr>
              <w:pStyle w:val="Default"/>
              <w:jc w:val="both"/>
              <w:rPr>
                <w:color w:val="auto"/>
              </w:rPr>
            </w:pPr>
            <w:r w:rsidRPr="00863BBB">
              <w:rPr>
                <w:color w:val="auto"/>
              </w:rPr>
              <w:t xml:space="preserve">Организация оказания услуг по организации похорон по принципу «одного окна» на основе конкуренции с предоставлением лицам, ответственным за захоронения, полной информации об указанных хозяйствующих субъектах, </w:t>
            </w:r>
            <w:r w:rsidRPr="00863BBB">
              <w:rPr>
                <w:color w:val="auto"/>
              </w:rPr>
              <w:lastRenderedPageBreak/>
              <w:t xml:space="preserve">содержащейся в таких реестрах </w:t>
            </w:r>
          </w:p>
        </w:tc>
        <w:tc>
          <w:tcPr>
            <w:tcW w:w="3274" w:type="dxa"/>
          </w:tcPr>
          <w:p w:rsidR="00DE7939" w:rsidRPr="00706186" w:rsidRDefault="00DE7939" w:rsidP="00474071">
            <w:pPr>
              <w:pStyle w:val="Default"/>
              <w:jc w:val="both"/>
            </w:pPr>
            <w:r w:rsidRPr="00706186">
              <w:lastRenderedPageBreak/>
              <w:t xml:space="preserve">прозрачность информации о стоимости ритуальных услуг </w:t>
            </w:r>
          </w:p>
        </w:tc>
        <w:tc>
          <w:tcPr>
            <w:tcW w:w="1316" w:type="dxa"/>
          </w:tcPr>
          <w:p w:rsidR="00DE7939" w:rsidRPr="00706186" w:rsidRDefault="00DE7939" w:rsidP="00474071">
            <w:pPr>
              <w:pStyle w:val="Default"/>
              <w:jc w:val="center"/>
            </w:pPr>
            <w:r w:rsidRPr="00706186">
              <w:t>31 декабря 2025 года</w:t>
            </w:r>
          </w:p>
        </w:tc>
        <w:tc>
          <w:tcPr>
            <w:tcW w:w="3261" w:type="dxa"/>
          </w:tcPr>
          <w:p w:rsidR="00DE7939" w:rsidRPr="00706186" w:rsidRDefault="00DE7939">
            <w:pPr>
              <w:pStyle w:val="Default"/>
            </w:pPr>
            <w:r w:rsidRPr="00706186">
              <w:t xml:space="preserve">оказание услуг по организации похорон осуществляется по принципу «одного окна» на основе конкуренции с предоставлением лицам, </w:t>
            </w:r>
            <w:r w:rsidRPr="00706186">
              <w:lastRenderedPageBreak/>
              <w:t xml:space="preserve">ответственным за захоронения, полной информации о хозяйствующих субъектах, содержащейся в реестрах хозяйствующих субъектов, имеющих право на оказание услуг по организации похорон, включая стоимость оказываемых хозяйствующими субъектами ритуальных услуг, нормативный правовой акт </w:t>
            </w:r>
          </w:p>
        </w:tc>
        <w:tc>
          <w:tcPr>
            <w:tcW w:w="2126" w:type="dxa"/>
          </w:tcPr>
          <w:p w:rsidR="00DE7939" w:rsidRPr="00863BBB" w:rsidRDefault="00DE7939" w:rsidP="0082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B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ЖКХ</w:t>
            </w:r>
          </w:p>
        </w:tc>
      </w:tr>
    </w:tbl>
    <w:p w:rsidR="009B7236" w:rsidRPr="00474071" w:rsidRDefault="009B7236" w:rsidP="009B72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414A" w:rsidRPr="00474071" w:rsidRDefault="00FF414A" w:rsidP="009B72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414A" w:rsidRPr="00474071" w:rsidRDefault="00FF414A" w:rsidP="009B72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63BBB" w:rsidRPr="00474071" w:rsidRDefault="00EE284A" w:rsidP="009B72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</w:p>
    <w:sectPr w:rsidR="00863BBB" w:rsidRPr="00474071" w:rsidSect="000222DC">
      <w:headerReference w:type="default" r:id="rId9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E10" w:rsidRDefault="00342E10" w:rsidP="00797EB8">
      <w:pPr>
        <w:spacing w:after="0" w:line="240" w:lineRule="auto"/>
      </w:pPr>
      <w:r>
        <w:separator/>
      </w:r>
    </w:p>
  </w:endnote>
  <w:endnote w:type="continuationSeparator" w:id="0">
    <w:p w:rsidR="00342E10" w:rsidRDefault="00342E10" w:rsidP="00797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E10" w:rsidRDefault="00342E10" w:rsidP="00797EB8">
      <w:pPr>
        <w:spacing w:after="0" w:line="240" w:lineRule="auto"/>
      </w:pPr>
      <w:r>
        <w:separator/>
      </w:r>
    </w:p>
  </w:footnote>
  <w:footnote w:type="continuationSeparator" w:id="0">
    <w:p w:rsidR="00342E10" w:rsidRDefault="00342E10" w:rsidP="00797E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5961237"/>
      <w:docPartObj>
        <w:docPartGallery w:val="Page Numbers (Top of Page)"/>
        <w:docPartUnique/>
      </w:docPartObj>
    </w:sdtPr>
    <w:sdtEndPr/>
    <w:sdtContent>
      <w:p w:rsidR="000222DC" w:rsidRDefault="000222D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36C3">
          <w:rPr>
            <w:noProof/>
          </w:rPr>
          <w:t>4</w:t>
        </w:r>
        <w:r>
          <w:fldChar w:fldCharType="end"/>
        </w:r>
      </w:p>
    </w:sdtContent>
  </w:sdt>
  <w:p w:rsidR="000222DC" w:rsidRDefault="000222D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7D5E16"/>
    <w:multiLevelType w:val="hybridMultilevel"/>
    <w:tmpl w:val="C688E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CE3CC4"/>
    <w:multiLevelType w:val="multilevel"/>
    <w:tmpl w:val="BA2CC8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D81"/>
    <w:rsid w:val="00003A0B"/>
    <w:rsid w:val="000222DC"/>
    <w:rsid w:val="000232D3"/>
    <w:rsid w:val="00061D95"/>
    <w:rsid w:val="00062AE7"/>
    <w:rsid w:val="0007324C"/>
    <w:rsid w:val="000A6D6C"/>
    <w:rsid w:val="000C1CFA"/>
    <w:rsid w:val="000D5F4E"/>
    <w:rsid w:val="000D616E"/>
    <w:rsid w:val="000F1223"/>
    <w:rsid w:val="00107218"/>
    <w:rsid w:val="0012278B"/>
    <w:rsid w:val="0013772F"/>
    <w:rsid w:val="0014495E"/>
    <w:rsid w:val="001619C5"/>
    <w:rsid w:val="00162BFA"/>
    <w:rsid w:val="00180C71"/>
    <w:rsid w:val="001A18A7"/>
    <w:rsid w:val="001D2257"/>
    <w:rsid w:val="001E36C3"/>
    <w:rsid w:val="001F7895"/>
    <w:rsid w:val="00200214"/>
    <w:rsid w:val="00205136"/>
    <w:rsid w:val="0024701A"/>
    <w:rsid w:val="002C28A9"/>
    <w:rsid w:val="00310BEE"/>
    <w:rsid w:val="00333BE6"/>
    <w:rsid w:val="00342E10"/>
    <w:rsid w:val="00363E05"/>
    <w:rsid w:val="00367929"/>
    <w:rsid w:val="003D4F00"/>
    <w:rsid w:val="003F6D25"/>
    <w:rsid w:val="00404C07"/>
    <w:rsid w:val="00405C20"/>
    <w:rsid w:val="004279FB"/>
    <w:rsid w:val="00432A65"/>
    <w:rsid w:val="0046407B"/>
    <w:rsid w:val="00474071"/>
    <w:rsid w:val="004A646D"/>
    <w:rsid w:val="004F4363"/>
    <w:rsid w:val="00511079"/>
    <w:rsid w:val="00533067"/>
    <w:rsid w:val="00533FCD"/>
    <w:rsid w:val="005513CB"/>
    <w:rsid w:val="00570FD7"/>
    <w:rsid w:val="00580F8B"/>
    <w:rsid w:val="00590BB7"/>
    <w:rsid w:val="005E4A3D"/>
    <w:rsid w:val="00632623"/>
    <w:rsid w:val="006506FF"/>
    <w:rsid w:val="006A3E27"/>
    <w:rsid w:val="006C1AA4"/>
    <w:rsid w:val="006D4CC7"/>
    <w:rsid w:val="00706186"/>
    <w:rsid w:val="00714383"/>
    <w:rsid w:val="007401A7"/>
    <w:rsid w:val="00756D1F"/>
    <w:rsid w:val="0077706C"/>
    <w:rsid w:val="00791555"/>
    <w:rsid w:val="00792945"/>
    <w:rsid w:val="007959FD"/>
    <w:rsid w:val="00797EB8"/>
    <w:rsid w:val="007D2A5A"/>
    <w:rsid w:val="007E3268"/>
    <w:rsid w:val="00821B01"/>
    <w:rsid w:val="00835E83"/>
    <w:rsid w:val="00841D6E"/>
    <w:rsid w:val="00863BBB"/>
    <w:rsid w:val="00874EF4"/>
    <w:rsid w:val="00884C3A"/>
    <w:rsid w:val="008B7691"/>
    <w:rsid w:val="008B7CAC"/>
    <w:rsid w:val="00932E0E"/>
    <w:rsid w:val="00941022"/>
    <w:rsid w:val="009B1C95"/>
    <w:rsid w:val="009B7236"/>
    <w:rsid w:val="009C1A9F"/>
    <w:rsid w:val="009D1D91"/>
    <w:rsid w:val="00A663DA"/>
    <w:rsid w:val="00A85A78"/>
    <w:rsid w:val="00A96640"/>
    <w:rsid w:val="00AA0163"/>
    <w:rsid w:val="00AE18FB"/>
    <w:rsid w:val="00B00777"/>
    <w:rsid w:val="00B16078"/>
    <w:rsid w:val="00B775C3"/>
    <w:rsid w:val="00B92FB3"/>
    <w:rsid w:val="00BE0E49"/>
    <w:rsid w:val="00C2731C"/>
    <w:rsid w:val="00C46D39"/>
    <w:rsid w:val="00C63273"/>
    <w:rsid w:val="00C72F92"/>
    <w:rsid w:val="00C77843"/>
    <w:rsid w:val="00CC0AD0"/>
    <w:rsid w:val="00CD6317"/>
    <w:rsid w:val="00CF0295"/>
    <w:rsid w:val="00D003AA"/>
    <w:rsid w:val="00D11786"/>
    <w:rsid w:val="00D34DD7"/>
    <w:rsid w:val="00D365F9"/>
    <w:rsid w:val="00D6291B"/>
    <w:rsid w:val="00D77D81"/>
    <w:rsid w:val="00D82436"/>
    <w:rsid w:val="00D86A65"/>
    <w:rsid w:val="00DA08A3"/>
    <w:rsid w:val="00DA0E3D"/>
    <w:rsid w:val="00DB0FA4"/>
    <w:rsid w:val="00DB110D"/>
    <w:rsid w:val="00DC3D9F"/>
    <w:rsid w:val="00DC589A"/>
    <w:rsid w:val="00DE7939"/>
    <w:rsid w:val="00EA669B"/>
    <w:rsid w:val="00EB44DB"/>
    <w:rsid w:val="00EE284A"/>
    <w:rsid w:val="00EE4F4B"/>
    <w:rsid w:val="00F319F5"/>
    <w:rsid w:val="00F359FE"/>
    <w:rsid w:val="00F37C51"/>
    <w:rsid w:val="00FE66A7"/>
    <w:rsid w:val="00FF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29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629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D6291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F359FE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7959FD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27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731C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97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97EB8"/>
  </w:style>
  <w:style w:type="paragraph" w:styleId="ab">
    <w:name w:val="footer"/>
    <w:basedOn w:val="a"/>
    <w:link w:val="ac"/>
    <w:uiPriority w:val="99"/>
    <w:unhideWhenUsed/>
    <w:rsid w:val="00797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97E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29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629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D6291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F359FE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7959FD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27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731C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97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97EB8"/>
  </w:style>
  <w:style w:type="paragraph" w:styleId="ab">
    <w:name w:val="footer"/>
    <w:basedOn w:val="a"/>
    <w:link w:val="ac"/>
    <w:uiPriority w:val="99"/>
    <w:unhideWhenUsed/>
    <w:rsid w:val="00797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97E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20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C21FB-2C3F-4636-AFEE-AC011D758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6</Pages>
  <Words>1234</Words>
  <Characters>7036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Павозкова Ирина Михайловна</dc:creator>
  <cp:lastModifiedBy>Неверова Вера Ивановна</cp:lastModifiedBy>
  <cp:revision>9</cp:revision>
  <cp:lastPrinted>2022-03-01T09:02:00Z</cp:lastPrinted>
  <dcterms:created xsi:type="dcterms:W3CDTF">2022-03-01T08:27:00Z</dcterms:created>
  <dcterms:modified xsi:type="dcterms:W3CDTF">2022-03-01T10:26:00Z</dcterms:modified>
</cp:coreProperties>
</file>