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43" w:rsidRPr="00F34443" w:rsidRDefault="00F34443" w:rsidP="00F3444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ПРАВИТЕЛЬСТВО РОССИЙСКОЙ ФЕДЕРАЦИИ</w:t>
      </w:r>
    </w:p>
    <w:p w:rsidR="00F34443" w:rsidRPr="00F34443" w:rsidRDefault="00F34443" w:rsidP="00F34443">
      <w:pPr>
        <w:pStyle w:val="ConsPlusTitle"/>
        <w:jc w:val="center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Title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РАСПОРЯЖЕНИЕ</w:t>
      </w:r>
    </w:p>
    <w:p w:rsidR="00F34443" w:rsidRPr="00F34443" w:rsidRDefault="00F34443" w:rsidP="00F34443">
      <w:pPr>
        <w:pStyle w:val="ConsPlusTitle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от 5 сентября 2015 г. N 1738-р</w:t>
      </w:r>
    </w:p>
    <w:p w:rsidR="00F34443" w:rsidRPr="00F34443" w:rsidRDefault="00F34443" w:rsidP="00F344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4443" w:rsidRPr="00F34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F34443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F34443">
              <w:rPr>
                <w:rFonts w:ascii="Times New Roman" w:hAnsi="Times New Roman" w:cs="Times New Roman"/>
                <w:color w:val="392C69"/>
              </w:rPr>
              <w:t xml:space="preserve"> Правительства РФ от 17.09.2016 N 1969-р)</w:t>
            </w:r>
          </w:p>
        </w:tc>
      </w:tr>
    </w:tbl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1. Утвердить прилагаемый </w:t>
      </w:r>
      <w:hyperlink w:anchor="P27" w:history="1">
        <w:r w:rsidRPr="00F34443">
          <w:rPr>
            <w:rFonts w:ascii="Times New Roman" w:hAnsi="Times New Roman" w:cs="Times New Roman"/>
            <w:color w:val="0000FF"/>
          </w:rPr>
          <w:t>стандарт</w:t>
        </w:r>
      </w:hyperlink>
      <w:r w:rsidRPr="00F34443">
        <w:rPr>
          <w:rFonts w:ascii="Times New Roman" w:hAnsi="Times New Roman" w:cs="Times New Roman"/>
        </w:rPr>
        <w:t xml:space="preserve"> развития конкуренции в субъектах Российской Федерации (далее - стандарт).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2. Утратил силу. - </w:t>
      </w:r>
      <w:hyperlink r:id="rId6" w:history="1">
        <w:r w:rsidRPr="00F34443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F34443">
        <w:rPr>
          <w:rFonts w:ascii="Times New Roman" w:hAnsi="Times New Roman" w:cs="Times New Roman"/>
        </w:rPr>
        <w:t xml:space="preserve"> Правительства РФ от 17.09.2016 N 1969-р.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3. Рекомендовать: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 w:rsidRPr="00F34443">
          <w:rPr>
            <w:rFonts w:ascii="Times New Roman" w:hAnsi="Times New Roman" w:cs="Times New Roman"/>
            <w:color w:val="0000FF"/>
          </w:rPr>
          <w:t>стандарта</w:t>
        </w:r>
      </w:hyperlink>
      <w:r w:rsidRPr="00F34443">
        <w:rPr>
          <w:rFonts w:ascii="Times New Roman" w:hAnsi="Times New Roman" w:cs="Times New Roman"/>
        </w:rPr>
        <w:t>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субъектам естественных монополий руководствоваться положениями </w:t>
      </w:r>
      <w:hyperlink w:anchor="P27" w:history="1">
        <w:r w:rsidRPr="00F34443">
          <w:rPr>
            <w:rFonts w:ascii="Times New Roman" w:hAnsi="Times New Roman" w:cs="Times New Roman"/>
            <w:color w:val="0000FF"/>
          </w:rPr>
          <w:t>стандарта</w:t>
        </w:r>
      </w:hyperlink>
      <w:r w:rsidRPr="00F34443">
        <w:rPr>
          <w:rFonts w:ascii="Times New Roman" w:hAnsi="Times New Roman" w:cs="Times New Roman"/>
        </w:rPr>
        <w:t xml:space="preserve"> в рамках раскрытия информации о своей деятельности.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Председатель Правительства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Российской Федерации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Д.МЕДВЕДЕВ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Утвержден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распоряжением Правительства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Российской Федерации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от 5 сентября 2015 г. N 1738-р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F34443">
        <w:rPr>
          <w:rFonts w:ascii="Times New Roman" w:hAnsi="Times New Roman" w:cs="Times New Roman"/>
        </w:rPr>
        <w:t>СТАНДАРТ</w:t>
      </w:r>
    </w:p>
    <w:p w:rsidR="00F34443" w:rsidRPr="00F34443" w:rsidRDefault="00F34443" w:rsidP="00F34443">
      <w:pPr>
        <w:pStyle w:val="ConsPlusTitle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РАЗВИТИЯ КОНКУРЕНЦИИ В СУБЪЕКТАХ РОССИЙСКОЙ ФЕДЕРАЦИИ</w:t>
      </w:r>
    </w:p>
    <w:p w:rsidR="00F34443" w:rsidRPr="00F34443" w:rsidRDefault="00F34443" w:rsidP="00F344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4443" w:rsidRPr="00F34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 w:history="1">
              <w:r w:rsidRPr="00F34443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F34443">
              <w:rPr>
                <w:rFonts w:ascii="Times New Roman" w:hAnsi="Times New Roman" w:cs="Times New Roman"/>
                <w:color w:val="392C69"/>
              </w:rPr>
              <w:t xml:space="preserve"> Правительства РФ от 17.09.2016 N 1969-р)</w:t>
            </w:r>
          </w:p>
        </w:tc>
      </w:tr>
    </w:tbl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I. Общие положения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 w:rsidRPr="00F34443">
          <w:rPr>
            <w:rFonts w:ascii="Times New Roman" w:hAnsi="Times New Roman" w:cs="Times New Roman"/>
            <w:color w:val="0000FF"/>
          </w:rPr>
          <w:t>пункта 2 раздела III</w:t>
        </w:r>
      </w:hyperlink>
      <w:r w:rsidRPr="00F34443">
        <w:rPr>
          <w:rFonts w:ascii="Times New Roman" w:hAnsi="Times New Roman" w:cs="Times New Roman"/>
        </w:rP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2. Стандарт разработан в следующих целях: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б) содействие формированию прозрачной системы </w:t>
      </w:r>
      <w:proofErr w:type="gramStart"/>
      <w:r w:rsidRPr="00F34443">
        <w:rPr>
          <w:rFonts w:ascii="Times New Roman" w:hAnsi="Times New Roman" w:cs="Times New Roman"/>
        </w:rPr>
        <w:t>работы органов исполнительной власти субъектов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выявление потенциала развития экономики Российской Федерации, включая научно-</w:t>
      </w:r>
      <w:r w:rsidRPr="00F34443">
        <w:rPr>
          <w:rFonts w:ascii="Times New Roman" w:hAnsi="Times New Roman" w:cs="Times New Roman"/>
        </w:rPr>
        <w:lastRenderedPageBreak/>
        <w:t>технологический и человеческий потенциал;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3. Принципами внедрения стандарта являются: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 w:rsidRPr="00F34443">
        <w:rPr>
          <w:rFonts w:ascii="Times New Roman" w:hAnsi="Times New Roman" w:cs="Times New Roman"/>
        </w:rPr>
        <w:t xml:space="preserve"> в целом;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F34443">
        <w:rPr>
          <w:rFonts w:ascii="Times New Roman" w:hAnsi="Times New Roman" w:cs="Times New Roman"/>
        </w:rPr>
        <w:t>деятельности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для результативной и эффективной реализации стандарта;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4. </w:t>
      </w:r>
      <w:proofErr w:type="gramStart"/>
      <w:r w:rsidRPr="00F34443">
        <w:rPr>
          <w:rFonts w:ascii="Times New Roman" w:hAnsi="Times New Roman" w:cs="Times New Roman"/>
        </w:rPr>
        <w:t xml:space="preserve">С учетом положений </w:t>
      </w:r>
      <w:hyperlink r:id="rId9" w:history="1">
        <w:r w:rsidRPr="00F34443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F34443">
        <w:rPr>
          <w:rFonts w:ascii="Times New Roman" w:hAnsi="Times New Roman" w:cs="Times New Roman"/>
        </w:rP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F34443">
        <w:rPr>
          <w:rFonts w:ascii="Times New Roman" w:hAnsi="Times New Roman" w:cs="Times New Roman"/>
        </w:rPr>
        <w:t>взаимодействия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5. Внедрение стандарта осуществляется на основании решения высшего должностного лица.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6. </w:t>
      </w:r>
      <w:proofErr w:type="gramStart"/>
      <w:r w:rsidRPr="00F34443">
        <w:rPr>
          <w:rFonts w:ascii="Times New Roman" w:hAnsi="Times New Roman" w:cs="Times New Roman"/>
        </w:rP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 w:rsidRPr="00F34443">
        <w:rPr>
          <w:rFonts w:ascii="Times New Roman" w:hAnsi="Times New Roman" w:cs="Times New Roman"/>
        </w:rP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(п. 6 в ред. </w:t>
      </w:r>
      <w:hyperlink r:id="rId10" w:history="1">
        <w:r w:rsidRPr="00F34443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F34443">
        <w:rPr>
          <w:rFonts w:ascii="Times New Roman" w:hAnsi="Times New Roman" w:cs="Times New Roman"/>
        </w:rPr>
        <w:t xml:space="preserve"> Правительства РФ от 17.09.2016 N 1969-р)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 w:rsidRPr="00F34443">
        <w:rPr>
          <w:rFonts w:ascii="Times New Roman" w:hAnsi="Times New Roman" w:cs="Times New Roman"/>
        </w:rPr>
        <w:lastRenderedPageBreak/>
        <w:t>интернет-портале</w:t>
      </w:r>
      <w:proofErr w:type="gramEnd"/>
      <w:r w:rsidRPr="00F34443">
        <w:rPr>
          <w:rFonts w:ascii="Times New Roman" w:hAnsi="Times New Roman" w:cs="Times New Roman"/>
        </w:rPr>
        <w:t xml:space="preserve"> об инвестиционной деятельности в субъекте Российской Федерации.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II. Определение уполномоченного органа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9. Уполномоченный орган осуществляет следующие полномочия: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формирует проект перечня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III. Рассмотрение вопросов содействия развитию конкуренции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на заседаниях коллегиального органа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проект перечня с аргументированным обоснованием выбора каждого рынка;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проект "дорожной карты", включая информацию о разработке и выполнении мероприятий, предусмотренных "дорожной ка</w:t>
      </w:r>
      <w:bookmarkStart w:id="1" w:name="_GoBack"/>
      <w:bookmarkEnd w:id="1"/>
      <w:r w:rsidRPr="00F34443">
        <w:rPr>
          <w:rFonts w:ascii="Times New Roman" w:hAnsi="Times New Roman" w:cs="Times New Roman"/>
        </w:rPr>
        <w:t>ртой";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результаты и анализ результатов мониторинга.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6"/>
      <w:bookmarkEnd w:id="2"/>
      <w:r w:rsidRPr="00F34443">
        <w:rPr>
          <w:rFonts w:ascii="Times New Roman" w:hAnsi="Times New Roman" w:cs="Times New Roman"/>
        </w:rP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представители региональной комиссии по проведению административной реформы;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представители научных, исследовательских, проектных, аналитических организаций и технологических платформ;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е) представители потребителей товаров, работ и услуг, задействованные в механизмах </w:t>
      </w:r>
      <w:r w:rsidRPr="00F34443">
        <w:rPr>
          <w:rFonts w:ascii="Times New Roman" w:hAnsi="Times New Roman" w:cs="Times New Roman"/>
        </w:rPr>
        <w:lastRenderedPageBreak/>
        <w:t xml:space="preserve">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F34443">
        <w:rPr>
          <w:rFonts w:ascii="Times New Roman" w:hAnsi="Times New Roman" w:cs="Times New Roman"/>
        </w:rPr>
        <w:t>аквакультура</w:t>
      </w:r>
      <w:proofErr w:type="spellEnd"/>
      <w:r w:rsidRPr="00F34443">
        <w:rPr>
          <w:rFonts w:ascii="Times New Roman" w:hAnsi="Times New Roman" w:cs="Times New Roman"/>
        </w:rPr>
        <w:t xml:space="preserve">, </w:t>
      </w:r>
      <w:proofErr w:type="spellStart"/>
      <w:r w:rsidRPr="00F34443">
        <w:rPr>
          <w:rFonts w:ascii="Times New Roman" w:hAnsi="Times New Roman" w:cs="Times New Roman"/>
        </w:rPr>
        <w:t>марикультура</w:t>
      </w:r>
      <w:proofErr w:type="spellEnd"/>
      <w:r w:rsidRPr="00F34443">
        <w:rPr>
          <w:rFonts w:ascii="Times New Roman" w:hAnsi="Times New Roman" w:cs="Times New Roman"/>
        </w:rPr>
        <w:t xml:space="preserve">, товарное рыбоводство, промышленное рыболовство, </w:t>
      </w:r>
      <w:proofErr w:type="spellStart"/>
      <w:r w:rsidRPr="00F34443">
        <w:rPr>
          <w:rFonts w:ascii="Times New Roman" w:hAnsi="Times New Roman" w:cs="Times New Roman"/>
        </w:rPr>
        <w:t>рыбопереработка</w:t>
      </w:r>
      <w:proofErr w:type="spellEnd"/>
      <w:r w:rsidRPr="00F34443">
        <w:rPr>
          <w:rFonts w:ascii="Times New Roman" w:hAnsi="Times New Roman" w:cs="Times New Roman"/>
        </w:rPr>
        <w:t xml:space="preserve"> и др.);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к) представители организаций, действующих в интересах независимых директоров;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F34443">
        <w:rPr>
          <w:rFonts w:ascii="Times New Roman" w:hAnsi="Times New Roman" w:cs="Times New Roman"/>
        </w:rPr>
        <w:t>инноваторы</w:t>
      </w:r>
      <w:proofErr w:type="spellEnd"/>
      <w:r w:rsidRPr="00F34443">
        <w:rPr>
          <w:rFonts w:ascii="Times New Roman" w:hAnsi="Times New Roman" w:cs="Times New Roman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F34443">
        <w:rPr>
          <w:rFonts w:ascii="Times New Roman" w:hAnsi="Times New Roman" w:cs="Times New Roman"/>
        </w:rPr>
        <w:t>нанотехнологий</w:t>
      </w:r>
      <w:proofErr w:type="spellEnd"/>
      <w:r w:rsidRPr="00F34443">
        <w:rPr>
          <w:rFonts w:ascii="Times New Roman" w:hAnsi="Times New Roman" w:cs="Times New Roman"/>
        </w:rPr>
        <w:t xml:space="preserve">, альтернативной энергетики и </w:t>
      </w:r>
      <w:proofErr w:type="spellStart"/>
      <w:r w:rsidRPr="00F34443">
        <w:rPr>
          <w:rFonts w:ascii="Times New Roman" w:hAnsi="Times New Roman" w:cs="Times New Roman"/>
        </w:rPr>
        <w:t>энергоэффективности</w:t>
      </w:r>
      <w:proofErr w:type="spellEnd"/>
      <w:r w:rsidRPr="00F34443">
        <w:rPr>
          <w:rFonts w:ascii="Times New Roman" w:hAnsi="Times New Roman" w:cs="Times New Roman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13. В случае необходимости в состав коллегиального органа помимо лиц, указанных в </w:t>
      </w:r>
      <w:hyperlink w:anchor="P76" w:history="1">
        <w:r w:rsidRPr="00F34443">
          <w:rPr>
            <w:rFonts w:ascii="Times New Roman" w:hAnsi="Times New Roman" w:cs="Times New Roman"/>
            <w:color w:val="0000FF"/>
          </w:rPr>
          <w:t>пункте 12</w:t>
        </w:r>
      </w:hyperlink>
      <w:r w:rsidRPr="00F34443">
        <w:rPr>
          <w:rFonts w:ascii="Times New Roman" w:hAnsi="Times New Roman" w:cs="Times New Roman"/>
        </w:rPr>
        <w:t xml:space="preserve"> стандарта, могут включаться иные участники (с учетом региональной специфики).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уполномоченный по защите прав предпринимателей в субъекте Российской Федерации;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уполномоченный по правам человека в субъекте Российской Федерации.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IV. Утверждение перечня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18. При формировании перечня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19. </w:t>
      </w:r>
      <w:proofErr w:type="gramStart"/>
      <w:r w:rsidRPr="00F34443">
        <w:rPr>
          <w:rFonts w:ascii="Times New Roman" w:hAnsi="Times New Roman" w:cs="Times New Roman"/>
        </w:rPr>
        <w:t xml:space="preserve">При формировании перечня приоритетных рынков рекомендуется в первую очередь включать в него рынки товаров, работ и услуг </w:t>
      </w:r>
      <w:proofErr w:type="spellStart"/>
      <w:r w:rsidRPr="00F34443">
        <w:rPr>
          <w:rFonts w:ascii="Times New Roman" w:hAnsi="Times New Roman" w:cs="Times New Roman"/>
        </w:rPr>
        <w:t>несырьевого</w:t>
      </w:r>
      <w:proofErr w:type="spellEnd"/>
      <w:r w:rsidRPr="00F34443">
        <w:rPr>
          <w:rFonts w:ascii="Times New Roman" w:hAnsi="Times New Roman" w:cs="Times New Roman"/>
        </w:rP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 w:rsidRPr="00F34443">
        <w:rPr>
          <w:rFonts w:ascii="Times New Roman" w:hAnsi="Times New Roman" w:cs="Times New Roman"/>
        </w:rPr>
        <w:t xml:space="preserve"> инновационных кластеров).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</w:t>
      </w:r>
      <w:r w:rsidRPr="00F34443">
        <w:rPr>
          <w:rFonts w:ascii="Times New Roman" w:hAnsi="Times New Roman" w:cs="Times New Roman"/>
        </w:rPr>
        <w:lastRenderedPageBreak/>
        <w:t>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 w:rsidRPr="00F34443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F34443">
        <w:rPr>
          <w:rFonts w:ascii="Times New Roman" w:hAnsi="Times New Roman" w:cs="Times New Roman"/>
        </w:rP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23. Помимо рынков, предусмотренных </w:t>
      </w:r>
      <w:hyperlink w:anchor="P251" w:history="1">
        <w:r w:rsidRPr="00F34443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F34443">
        <w:rPr>
          <w:rFonts w:ascii="Times New Roman" w:hAnsi="Times New Roman" w:cs="Times New Roman"/>
        </w:rP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24. Формирование перечня </w:t>
      </w:r>
      <w:proofErr w:type="gramStart"/>
      <w:r w:rsidRPr="00F34443">
        <w:rPr>
          <w:rFonts w:ascii="Times New Roman" w:hAnsi="Times New Roman" w:cs="Times New Roman"/>
        </w:rPr>
        <w:t>осуществляется</w:t>
      </w:r>
      <w:proofErr w:type="gramEnd"/>
      <w:r w:rsidRPr="00F34443">
        <w:rPr>
          <w:rFonts w:ascii="Times New Roman" w:hAnsi="Times New Roman" w:cs="Times New Roman"/>
        </w:rPr>
        <w:t xml:space="preserve"> в том числе на основе следующих данных: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 w:rsidRPr="00F34443">
        <w:rPr>
          <w:rFonts w:ascii="Times New Roman" w:hAnsi="Times New Roman" w:cs="Times New Roman"/>
        </w:rPr>
        <w:t>формировании</w:t>
      </w:r>
      <w:proofErr w:type="gramEnd"/>
      <w:r w:rsidRPr="00F34443">
        <w:rPr>
          <w:rFonts w:ascii="Times New Roman" w:hAnsi="Times New Roman" w:cs="Times New Roman"/>
        </w:rP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25. Информация о разработке проекта перечня рынков и проект перечня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26. Проект перечня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V. Разработка "дорожной карты"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27. Утверждение "дорожной карты" осуществляется на уровне высшего должностного лица.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 w:rsidRPr="00F34443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F34443">
        <w:rPr>
          <w:rFonts w:ascii="Times New Roman" w:hAnsi="Times New Roman" w:cs="Times New Roman"/>
        </w:rPr>
        <w:t xml:space="preserve"> к стандарту, могут разрабатываться до выполнения проведения мониторинга.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30. При разработке и реализации "дорожной карты", а также при внесении в нее изменений осуществляются: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а) определение процессов, необходимых для реализации требований по развитию </w:t>
      </w:r>
      <w:r w:rsidRPr="00F34443">
        <w:rPr>
          <w:rFonts w:ascii="Times New Roman" w:hAnsi="Times New Roman" w:cs="Times New Roman"/>
        </w:rPr>
        <w:lastRenderedPageBreak/>
        <w:t>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определение последовательности и взаимодействия этих процессов, а также их приоритетность;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F34443">
        <w:rPr>
          <w:rFonts w:ascii="Times New Roman" w:hAnsi="Times New Roman" w:cs="Times New Roman"/>
        </w:rPr>
        <w:t>эффективности</w:t>
      </w:r>
      <w:proofErr w:type="gramEnd"/>
      <w:r w:rsidRPr="00F34443">
        <w:rPr>
          <w:rFonts w:ascii="Times New Roman" w:hAnsi="Times New Roman" w:cs="Times New Roman"/>
        </w:rPr>
        <w:t xml:space="preserve"> как при осуществлении этих процессов, так и при управлении ими;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обеспечение ресурсов и информации, необходимых для поддержания этих процессов и их мониторинга;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д) определение принципов и порядка </w:t>
      </w:r>
      <w:proofErr w:type="gramStart"/>
      <w:r w:rsidRPr="00F34443">
        <w:rPr>
          <w:rFonts w:ascii="Times New Roman" w:hAnsi="Times New Roman" w:cs="Times New Roman"/>
        </w:rPr>
        <w:t>взаимодействия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с органами местного самоуправления;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ж) мероприятия, необходимые для достижения запланированных результатов.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(в ред. </w:t>
      </w:r>
      <w:hyperlink r:id="rId11" w:history="1">
        <w:r w:rsidRPr="00F34443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F34443">
        <w:rPr>
          <w:rFonts w:ascii="Times New Roman" w:hAnsi="Times New Roman" w:cs="Times New Roman"/>
        </w:rPr>
        <w:t xml:space="preserve"> Правительства РФ от 17.09.2016 N 1969-р)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(в ред. </w:t>
      </w:r>
      <w:hyperlink r:id="rId12" w:history="1">
        <w:r w:rsidRPr="00F34443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F34443">
        <w:rPr>
          <w:rFonts w:ascii="Times New Roman" w:hAnsi="Times New Roman" w:cs="Times New Roman"/>
        </w:rPr>
        <w:t xml:space="preserve"> Правительства РФ от 17.09.2016 N 1969-р)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32. Системные мероприятия, предусмотренные "дорожной картой" с учетом </w:t>
      </w:r>
      <w:hyperlink w:anchor="P251" w:history="1">
        <w:r w:rsidRPr="00F34443">
          <w:rPr>
            <w:rFonts w:ascii="Times New Roman" w:hAnsi="Times New Roman" w:cs="Times New Roman"/>
            <w:color w:val="0000FF"/>
          </w:rPr>
          <w:t>приложения</w:t>
        </w:r>
      </w:hyperlink>
      <w:r w:rsidRPr="00F34443">
        <w:rPr>
          <w:rFonts w:ascii="Times New Roman" w:hAnsi="Times New Roman" w:cs="Times New Roman"/>
        </w:rPr>
        <w:t xml:space="preserve"> к стандарту, направлены на развитие конкурентной среды в субъекте Российской Федерации, в том числе: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 w:rsidRPr="00F34443">
          <w:rPr>
            <w:rFonts w:ascii="Times New Roman" w:hAnsi="Times New Roman" w:cs="Times New Roman"/>
            <w:color w:val="0000FF"/>
          </w:rPr>
          <w:t>статьям 15</w:t>
        </w:r>
      </w:hyperlink>
      <w:r w:rsidRPr="00F34443">
        <w:rPr>
          <w:rFonts w:ascii="Times New Roman" w:hAnsi="Times New Roman" w:cs="Times New Roman"/>
        </w:rPr>
        <w:t xml:space="preserve"> и </w:t>
      </w:r>
      <w:hyperlink r:id="rId14" w:history="1">
        <w:r w:rsidRPr="00F34443">
          <w:rPr>
            <w:rFonts w:ascii="Times New Roman" w:hAnsi="Times New Roman" w:cs="Times New Roman"/>
            <w:color w:val="0000FF"/>
          </w:rPr>
          <w:t>16</w:t>
        </w:r>
      </w:hyperlink>
      <w:r w:rsidRPr="00F34443">
        <w:rPr>
          <w:rFonts w:ascii="Times New Roman" w:hAnsi="Times New Roman" w:cs="Times New Roman"/>
        </w:rPr>
        <w:t xml:space="preserve"> Федерального закона "О защите конкуренции";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 w:rsidRPr="00F34443">
          <w:rPr>
            <w:rFonts w:ascii="Times New Roman" w:hAnsi="Times New Roman" w:cs="Times New Roman"/>
            <w:color w:val="0000FF"/>
          </w:rPr>
          <w:t>Об общих принципах</w:t>
        </w:r>
      </w:hyperlink>
      <w:r w:rsidRPr="00F34443">
        <w:rPr>
          <w:rFonts w:ascii="Times New Roman" w:hAnsi="Times New Roman" w:cs="Times New Roman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 w:rsidRPr="00F34443">
          <w:rPr>
            <w:rFonts w:ascii="Times New Roman" w:hAnsi="Times New Roman" w:cs="Times New Roman"/>
            <w:color w:val="0000FF"/>
          </w:rPr>
          <w:t>Об общих принципах</w:t>
        </w:r>
      </w:hyperlink>
      <w:r w:rsidRPr="00F34443">
        <w:rPr>
          <w:rFonts w:ascii="Times New Roman" w:hAnsi="Times New Roman" w:cs="Times New Roman"/>
        </w:rPr>
        <w:t xml:space="preserve"> организации</w:t>
      </w:r>
      <w:proofErr w:type="gramEnd"/>
      <w:r w:rsidRPr="00F34443">
        <w:rPr>
          <w:rFonts w:ascii="Times New Roman" w:hAnsi="Times New Roman" w:cs="Times New Roman"/>
        </w:rPr>
        <w:t xml:space="preserve"> местного самоуправления в Российской Федерации" по вопросам оценки регулирующего воздействия проектов нормативных правовых </w:t>
      </w:r>
      <w:r w:rsidRPr="00F34443">
        <w:rPr>
          <w:rFonts w:ascii="Times New Roman" w:hAnsi="Times New Roman" w:cs="Times New Roman"/>
        </w:rPr>
        <w:lastRenderedPageBreak/>
        <w:t>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в) на совершенствование процессов управления в рамках </w:t>
      </w:r>
      <w:proofErr w:type="gramStart"/>
      <w:r w:rsidRPr="00F34443">
        <w:rPr>
          <w:rFonts w:ascii="Times New Roman" w:hAnsi="Times New Roman" w:cs="Times New Roman"/>
        </w:rPr>
        <w:t>полномочий органов исполнительной власти субъектов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 w:rsidRPr="00F34443">
        <w:rPr>
          <w:rFonts w:ascii="Times New Roman" w:hAnsi="Times New Roman" w:cs="Times New Roman"/>
        </w:rPr>
        <w:t>содержатся</w:t>
      </w:r>
      <w:proofErr w:type="gramEnd"/>
      <w:r w:rsidRPr="00F34443">
        <w:rPr>
          <w:rFonts w:ascii="Times New Roman" w:hAnsi="Times New Roman" w:cs="Times New Roman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 w:rsidRPr="00F34443">
        <w:rPr>
          <w:rFonts w:ascii="Times New Roman" w:hAnsi="Times New Roman" w:cs="Times New Roman"/>
        </w:rPr>
        <w:t xml:space="preserve"> на официальном сайте уполномоченного органа в сети "Интернет";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ж) на мобильность трудовых ресурсов, способствующую повышению эффективности труда;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F34443">
        <w:rPr>
          <w:rFonts w:ascii="Times New Roman" w:hAnsi="Times New Roman" w:cs="Times New Roman"/>
        </w:rPr>
        <w:t>WorldSkills</w:t>
      </w:r>
      <w:proofErr w:type="spellEnd"/>
      <w:r w:rsidRPr="00F34443">
        <w:rPr>
          <w:rFonts w:ascii="Times New Roman" w:hAnsi="Times New Roman" w:cs="Times New Roman"/>
        </w:rPr>
        <w:t xml:space="preserve"> </w:t>
      </w:r>
      <w:proofErr w:type="spellStart"/>
      <w:r w:rsidRPr="00F34443">
        <w:rPr>
          <w:rFonts w:ascii="Times New Roman" w:hAnsi="Times New Roman" w:cs="Times New Roman"/>
        </w:rPr>
        <w:t>International</w:t>
      </w:r>
      <w:proofErr w:type="spellEnd"/>
      <w:r w:rsidRPr="00F34443">
        <w:rPr>
          <w:rFonts w:ascii="Times New Roman" w:hAnsi="Times New Roman" w:cs="Times New Roman"/>
        </w:rPr>
        <w:t>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lastRenderedPageBreak/>
        <w:t xml:space="preserve">34. Планируется, что мероприятия, предусмотренные "дорожной картой", затронут все сферы </w:t>
      </w:r>
      <w:proofErr w:type="gramStart"/>
      <w:r w:rsidRPr="00F34443">
        <w:rPr>
          <w:rFonts w:ascii="Times New Roman" w:hAnsi="Times New Roman" w:cs="Times New Roman"/>
        </w:rPr>
        <w:t>деятельности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и органов местного самоуправления, учитывая возможное взаимодействие по </w:t>
      </w:r>
      <w:proofErr w:type="spellStart"/>
      <w:r w:rsidRPr="00F34443">
        <w:rPr>
          <w:rFonts w:ascii="Times New Roman" w:hAnsi="Times New Roman" w:cs="Times New Roman"/>
        </w:rPr>
        <w:t>соисполнению</w:t>
      </w:r>
      <w:proofErr w:type="spellEnd"/>
      <w:r w:rsidRPr="00F34443">
        <w:rPr>
          <w:rFonts w:ascii="Times New Roman" w:hAnsi="Times New Roman" w:cs="Times New Roman"/>
        </w:rP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(в ред. </w:t>
      </w:r>
      <w:hyperlink r:id="rId17" w:history="1">
        <w:r w:rsidRPr="00F34443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F34443">
        <w:rPr>
          <w:rFonts w:ascii="Times New Roman" w:hAnsi="Times New Roman" w:cs="Times New Roman"/>
        </w:rPr>
        <w:t xml:space="preserve"> Правительства РФ от 17.09.2016 N 1969-р)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VI. Проведение мониторинга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41. Уполномоченный орган ежегодно организует проведение мониторинга.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68"/>
      <w:bookmarkEnd w:id="3"/>
      <w:r w:rsidRPr="00F34443">
        <w:rPr>
          <w:rFonts w:ascii="Times New Roman" w:hAnsi="Times New Roman" w:cs="Times New Roman"/>
        </w:rPr>
        <w:t>42. Мониторинг включает в себя: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lastRenderedPageBreak/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формирование перечня рынков, на которых присутствуют субъекты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 w:rsidRPr="00F34443">
        <w:rPr>
          <w:rFonts w:ascii="Times New Roman" w:hAnsi="Times New Roman" w:cs="Times New Roman"/>
        </w:rP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84"/>
      <w:bookmarkEnd w:id="4"/>
      <w:r w:rsidRPr="00F34443">
        <w:rPr>
          <w:rFonts w:ascii="Times New Roman" w:hAnsi="Times New Roman" w:cs="Times New Roman"/>
        </w:rPr>
        <w:t>43. При проведении мониторинга уполномоченный орган использует в том числе: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 w:rsidRPr="00F34443">
        <w:rPr>
          <w:rFonts w:ascii="Times New Roman" w:hAnsi="Times New Roman" w:cs="Times New Roman"/>
        </w:rPr>
        <w:t>бизнес-ассоциациями</w:t>
      </w:r>
      <w:proofErr w:type="gramEnd"/>
      <w:r w:rsidRPr="00F34443">
        <w:rPr>
          <w:rFonts w:ascii="Times New Roman" w:hAnsi="Times New Roman" w:cs="Times New Roman"/>
        </w:rPr>
        <w:t xml:space="preserve"> и организациями, представляющими интересы потребителей;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ж) информацию о результатах 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з) информацию о результатах анализа правоприменительной практики территориальных </w:t>
      </w:r>
      <w:r w:rsidRPr="00F34443">
        <w:rPr>
          <w:rFonts w:ascii="Times New Roman" w:hAnsi="Times New Roman" w:cs="Times New Roman"/>
        </w:rPr>
        <w:lastRenderedPageBreak/>
        <w:t>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 w:rsidRPr="00F34443">
          <w:rPr>
            <w:rFonts w:ascii="Times New Roman" w:hAnsi="Times New Roman" w:cs="Times New Roman"/>
            <w:color w:val="0000FF"/>
          </w:rPr>
          <w:t>пунктами 42</w:t>
        </w:r>
      </w:hyperlink>
      <w:r w:rsidRPr="00F34443">
        <w:rPr>
          <w:rFonts w:ascii="Times New Roman" w:hAnsi="Times New Roman" w:cs="Times New Roman"/>
        </w:rPr>
        <w:t xml:space="preserve"> и </w:t>
      </w:r>
      <w:hyperlink w:anchor="P184" w:history="1">
        <w:r w:rsidRPr="00F34443">
          <w:rPr>
            <w:rFonts w:ascii="Times New Roman" w:hAnsi="Times New Roman" w:cs="Times New Roman"/>
            <w:color w:val="0000FF"/>
          </w:rPr>
          <w:t>43</w:t>
        </w:r>
      </w:hyperlink>
      <w:r w:rsidRPr="00F34443">
        <w:rPr>
          <w:rFonts w:ascii="Times New Roman" w:hAnsi="Times New Roman" w:cs="Times New Roman"/>
        </w:rPr>
        <w:t xml:space="preserve"> стандарта, а также определять критерии: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оценки состояния конкурентной среды субъектами предпринимательской деятельности;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иные критерии.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45. </w:t>
      </w:r>
      <w:proofErr w:type="gramStart"/>
      <w:r w:rsidRPr="00F34443">
        <w:rPr>
          <w:rFonts w:ascii="Times New Roman" w:hAnsi="Times New Roman" w:cs="Times New Roman"/>
        </w:rP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 w:rsidRPr="00F34443">
        <w:rPr>
          <w:rFonts w:ascii="Times New Roman" w:hAnsi="Times New Roman" w:cs="Times New Roman"/>
        </w:rPr>
        <w:t xml:space="preserve"> в показатели </w:t>
      </w:r>
      <w:proofErr w:type="gramStart"/>
      <w:r w:rsidRPr="00F34443">
        <w:rPr>
          <w:rFonts w:ascii="Times New Roman" w:hAnsi="Times New Roman" w:cs="Times New Roman"/>
        </w:rPr>
        <w:t>деятельности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и (в рамках соглашения) органов местного самоуправления.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47. По результатам проведенного мониторинга уполномоченный орган подготавливает доклад, содержащий в том числе: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в) информацию о результатах 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г) анализ результативности и эффективности </w:t>
      </w:r>
      <w:proofErr w:type="gramStart"/>
      <w:r w:rsidRPr="00F34443">
        <w:rPr>
          <w:rFonts w:ascii="Times New Roman" w:hAnsi="Times New Roman" w:cs="Times New Roman"/>
        </w:rPr>
        <w:t>деятельности органов исполнительной власти субъекта Российской Федерации</w:t>
      </w:r>
      <w:proofErr w:type="gramEnd"/>
      <w:r w:rsidRPr="00F34443">
        <w:rPr>
          <w:rFonts w:ascii="Times New Roman" w:hAnsi="Times New Roman" w:cs="Times New Roman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 w:rsidRPr="00F34443">
        <w:rPr>
          <w:rFonts w:ascii="Times New Roman" w:hAnsi="Times New Roman" w:cs="Times New Roman"/>
        </w:rP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</w:t>
      </w:r>
      <w:r w:rsidRPr="00F34443">
        <w:rPr>
          <w:rFonts w:ascii="Times New Roman" w:hAnsi="Times New Roman" w:cs="Times New Roman"/>
        </w:rPr>
        <w:lastRenderedPageBreak/>
        <w:t>некоммерческую организацию "Агентство стратегических инициатив по продвижению новых проектов".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50. </w:t>
      </w:r>
      <w:proofErr w:type="gramStart"/>
      <w:r w:rsidRPr="00F34443">
        <w:rPr>
          <w:rFonts w:ascii="Times New Roman" w:hAnsi="Times New Roman" w:cs="Times New Roman"/>
        </w:rP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51. Материалы доклада используются при внесении изменений в стандарт.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VII. Создание и реализация механизмов </w:t>
      </w:r>
      <w:proofErr w:type="gramStart"/>
      <w:r w:rsidRPr="00F34443">
        <w:rPr>
          <w:rFonts w:ascii="Times New Roman" w:hAnsi="Times New Roman" w:cs="Times New Roman"/>
        </w:rPr>
        <w:t>общественного</w:t>
      </w:r>
      <w:proofErr w:type="gramEnd"/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53. </w:t>
      </w:r>
      <w:proofErr w:type="gramStart"/>
      <w:r w:rsidRPr="00F34443">
        <w:rPr>
          <w:rFonts w:ascii="Times New Roman" w:hAnsi="Times New Roman" w:cs="Times New Roman"/>
        </w:rP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 w:rsidRPr="00F34443">
          <w:rPr>
            <w:rFonts w:ascii="Times New Roman" w:hAnsi="Times New Roman" w:cs="Times New Roman"/>
            <w:color w:val="0000FF"/>
          </w:rPr>
          <w:t>Концепцией</w:t>
        </w:r>
      </w:hyperlink>
      <w:r w:rsidRPr="00F34443">
        <w:rPr>
          <w:rFonts w:ascii="Times New Roman" w:hAnsi="Times New Roman" w:cs="Times New Roman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 w:rsidRPr="00F34443">
        <w:rPr>
          <w:rFonts w:ascii="Times New Roman" w:hAnsi="Times New Roman" w:cs="Times New Roman"/>
        </w:rPr>
        <w:t xml:space="preserve"> </w:t>
      </w:r>
      <w:proofErr w:type="gramStart"/>
      <w:r w:rsidRPr="00F34443">
        <w:rPr>
          <w:rFonts w:ascii="Times New Roman" w:hAnsi="Times New Roman" w:cs="Times New Roman"/>
        </w:rPr>
        <w:t>рамках</w:t>
      </w:r>
      <w:proofErr w:type="gramEnd"/>
      <w:r w:rsidRPr="00F34443">
        <w:rPr>
          <w:rFonts w:ascii="Times New Roman" w:hAnsi="Times New Roman" w:cs="Times New Roman"/>
        </w:rP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 w:rsidRPr="00F34443">
        <w:rPr>
          <w:rFonts w:ascii="Times New Roman" w:hAnsi="Times New Roman" w:cs="Times New Roman"/>
        </w:rP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F34443">
        <w:rPr>
          <w:rFonts w:ascii="Times New Roman" w:hAnsi="Times New Roman" w:cs="Times New Roman"/>
        </w:rPr>
        <w:t>контроль за</w:t>
      </w:r>
      <w:proofErr w:type="gramEnd"/>
      <w:r w:rsidRPr="00F34443">
        <w:rPr>
          <w:rFonts w:ascii="Times New Roman" w:hAnsi="Times New Roman" w:cs="Times New Roman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F34443">
        <w:rPr>
          <w:rFonts w:ascii="Times New Roman" w:hAnsi="Times New Roman" w:cs="Times New Roman"/>
        </w:rPr>
        <w:t>контроль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20"/>
      <w:bookmarkEnd w:id="5"/>
      <w:r w:rsidRPr="00F34443">
        <w:rPr>
          <w:rFonts w:ascii="Times New Roman" w:hAnsi="Times New Roman" w:cs="Times New Roman"/>
        </w:rP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lastRenderedPageBreak/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 w:rsidRPr="00F34443">
        <w:rPr>
          <w:rFonts w:ascii="Times New Roman" w:hAnsi="Times New Roman" w:cs="Times New Roman"/>
        </w:rPr>
        <w:t xml:space="preserve">, задействованных в механизмах общественного </w:t>
      </w:r>
      <w:proofErr w:type="gramStart"/>
      <w:r w:rsidRPr="00F34443">
        <w:rPr>
          <w:rFonts w:ascii="Times New Roman" w:hAnsi="Times New Roman" w:cs="Times New Roman"/>
        </w:rPr>
        <w:t>контроля за</w:t>
      </w:r>
      <w:proofErr w:type="gramEnd"/>
      <w:r w:rsidRPr="00F34443">
        <w:rPr>
          <w:rFonts w:ascii="Times New Roman" w:hAnsi="Times New Roman" w:cs="Times New Roman"/>
        </w:rPr>
        <w:t xml:space="preserve"> деятельностью субъектов естественных монополий;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 w:rsidRPr="00F34443">
        <w:rPr>
          <w:rFonts w:ascii="Times New Roman" w:hAnsi="Times New Roman" w:cs="Times New Roman"/>
        </w:rPr>
        <w:t xml:space="preserve"> и услуг субъектов естественных монополий и независимых экспертов;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56. </w:t>
      </w:r>
      <w:proofErr w:type="gramStart"/>
      <w:r w:rsidRPr="00F34443">
        <w:rPr>
          <w:rFonts w:ascii="Times New Roman" w:hAnsi="Times New Roman" w:cs="Times New Roman"/>
        </w:rPr>
        <w:t xml:space="preserve">Раскрытие информации, указанной в </w:t>
      </w:r>
      <w:hyperlink w:anchor="P220" w:history="1">
        <w:r w:rsidRPr="00F34443">
          <w:rPr>
            <w:rFonts w:ascii="Times New Roman" w:hAnsi="Times New Roman" w:cs="Times New Roman"/>
            <w:color w:val="0000FF"/>
          </w:rPr>
          <w:t>пункте 55</w:t>
        </w:r>
      </w:hyperlink>
      <w:r w:rsidRPr="00F34443">
        <w:rPr>
          <w:rFonts w:ascii="Times New Roman" w:hAnsi="Times New Roman" w:cs="Times New Roman"/>
        </w:rP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F34443">
        <w:rPr>
          <w:rFonts w:ascii="Times New Roman" w:hAnsi="Times New Roman" w:cs="Times New Roman"/>
        </w:rPr>
        <w:t>кВ</w:t>
      </w:r>
      <w:proofErr w:type="spellEnd"/>
      <w:r w:rsidRPr="00F34443">
        <w:rPr>
          <w:rFonts w:ascii="Times New Roman" w:hAnsi="Times New Roman" w:cs="Times New Roman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F34443">
        <w:rPr>
          <w:rFonts w:ascii="Times New Roman" w:hAnsi="Times New Roman" w:cs="Times New Roman"/>
        </w:rPr>
        <w:t xml:space="preserve"> ее строительства, реконструкции).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VIII. Повышение уровня информированности субъектов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предпринимательской деятельности и потребителей товаров,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работ и услуг о состоянии конкурентной среды и деятельности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по содействию развитию конкуренции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59. На официальном сайте уполномоченного органа в сети "Интернет" и </w:t>
      </w:r>
      <w:proofErr w:type="gramStart"/>
      <w:r w:rsidRPr="00F34443">
        <w:rPr>
          <w:rFonts w:ascii="Times New Roman" w:hAnsi="Times New Roman" w:cs="Times New Roman"/>
        </w:rPr>
        <w:t>интернет-портале</w:t>
      </w:r>
      <w:proofErr w:type="gramEnd"/>
      <w:r w:rsidRPr="00F34443">
        <w:rPr>
          <w:rFonts w:ascii="Times New Roman" w:hAnsi="Times New Roman" w:cs="Times New Roman"/>
        </w:rPr>
        <w:t xml:space="preserve"> об инвестиционной деятельности в субъекте Российской Федерации размещается информация </w:t>
      </w:r>
      <w:r w:rsidRPr="00F34443">
        <w:rPr>
          <w:rFonts w:ascii="Times New Roman" w:hAnsi="Times New Roman" w:cs="Times New Roman"/>
        </w:rPr>
        <w:lastRenderedPageBreak/>
        <w:t>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 xml:space="preserve">60. </w:t>
      </w:r>
      <w:proofErr w:type="gramStart"/>
      <w:r w:rsidRPr="00F34443">
        <w:rPr>
          <w:rFonts w:ascii="Times New Roman" w:hAnsi="Times New Roman" w:cs="Times New Roman"/>
        </w:rP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 w:rsidRPr="00F34443">
        <w:rPr>
          <w:rFonts w:ascii="Times New Roman" w:hAnsi="Times New Roman" w:cs="Times New Roman"/>
        </w:rPr>
        <w:t xml:space="preserve"> специализированном </w:t>
      </w:r>
      <w:proofErr w:type="gramStart"/>
      <w:r w:rsidRPr="00F34443">
        <w:rPr>
          <w:rFonts w:ascii="Times New Roman" w:hAnsi="Times New Roman" w:cs="Times New Roman"/>
        </w:rPr>
        <w:t>интернет-портале</w:t>
      </w:r>
      <w:proofErr w:type="gramEnd"/>
      <w:r w:rsidRPr="00F34443">
        <w:rPr>
          <w:rFonts w:ascii="Times New Roman" w:hAnsi="Times New Roman" w:cs="Times New Roman"/>
        </w:rPr>
        <w:t>: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443">
        <w:rPr>
          <w:rFonts w:ascii="Times New Roman" w:hAnsi="Times New Roman" w:cs="Times New Roman"/>
        </w:rP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F34443" w:rsidRPr="00F34443" w:rsidRDefault="00F34443" w:rsidP="00F344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Приложение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к стандарту развития конкуренции</w:t>
      </w:r>
    </w:p>
    <w:p w:rsidR="00F34443" w:rsidRPr="00F34443" w:rsidRDefault="00F34443" w:rsidP="00F34443">
      <w:pPr>
        <w:pStyle w:val="ConsPlusNormal"/>
        <w:jc w:val="right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в субъектах Российской Федерации</w:t>
      </w: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bookmarkStart w:id="6" w:name="P251"/>
      <w:bookmarkEnd w:id="6"/>
      <w:r w:rsidRPr="00F34443">
        <w:rPr>
          <w:rFonts w:ascii="Times New Roman" w:hAnsi="Times New Roman" w:cs="Times New Roman"/>
        </w:rPr>
        <w:t>ПЕРЕЧЕНЬ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МЕРОПРИЯТИЙ ПО СОДЕЙСТВИЮ РАЗВИТИЮ КОНКУРЕНЦИИ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И ПО РАЗВИТИЮ КОНКУРЕНТНОЙ СРЕДЫ СУБЪЕКТА</w:t>
      </w:r>
    </w:p>
    <w:p w:rsidR="00F34443" w:rsidRPr="00F34443" w:rsidRDefault="00F34443" w:rsidP="00F34443">
      <w:pPr>
        <w:pStyle w:val="ConsPlusNormal"/>
        <w:jc w:val="center"/>
        <w:rPr>
          <w:rFonts w:ascii="Times New Roman" w:hAnsi="Times New Roman" w:cs="Times New Roman"/>
        </w:rPr>
      </w:pPr>
      <w:r w:rsidRPr="00F34443">
        <w:rPr>
          <w:rFonts w:ascii="Times New Roman" w:hAnsi="Times New Roman" w:cs="Times New Roman"/>
        </w:rPr>
        <w:t>РОССИЙСКОЙ ФЕДЕРАЦИИ</w:t>
      </w:r>
    </w:p>
    <w:p w:rsidR="00F34443" w:rsidRPr="00F34443" w:rsidRDefault="00F34443" w:rsidP="00F344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4443" w:rsidRPr="00F34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9" w:history="1">
              <w:r w:rsidRPr="00F34443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F34443">
              <w:rPr>
                <w:rFonts w:ascii="Times New Roman" w:hAnsi="Times New Roman" w:cs="Times New Roman"/>
                <w:color w:val="392C69"/>
              </w:rPr>
              <w:t xml:space="preserve"> Правительства РФ от 17.09.2016 N 1969-р)</w:t>
            </w:r>
          </w:p>
        </w:tc>
      </w:tr>
    </w:tbl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628"/>
        <w:gridCol w:w="4866"/>
      </w:tblGrid>
      <w:tr w:rsidR="00F34443" w:rsidRPr="00F34443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пребыванием, палаточный лагерь, стационарно-оздоровительный лагерь труда и отдыха):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2015 году - 10 процентов;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2016 году - 15 процентов;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2017 году - 20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медицинских услуг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2015 году - не менее 6 процентов;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2016 году - не менее 7 процентов;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2017 году - не менее 8 процентов;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2018 году - не менее 10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в сфере культуры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2015 году - не менее 15 процентов;</w:t>
            </w:r>
          </w:p>
          <w:p w:rsidR="00F34443" w:rsidRPr="00F34443" w:rsidRDefault="00F34443" w:rsidP="00F34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2016 году - не менее 20 процентов;</w:t>
            </w:r>
          </w:p>
          <w:p w:rsidR="00F34443" w:rsidRPr="00F34443" w:rsidRDefault="00F34443" w:rsidP="00F34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2017 году - не менее 25 процентов;</w:t>
            </w:r>
          </w:p>
          <w:p w:rsidR="00F34443" w:rsidRPr="00F34443" w:rsidRDefault="00F34443" w:rsidP="00F34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в 2018 году - не менее 30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жилищно-коммунального хозяйства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F3444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обеспечение информационной открытости отрасли жилищно-</w:t>
            </w:r>
            <w:r w:rsidRPr="00F34443">
              <w:rPr>
                <w:rFonts w:ascii="Times New Roman" w:hAnsi="Times New Roman" w:cs="Times New Roman"/>
              </w:rPr>
              <w:lastRenderedPageBreak/>
              <w:t xml:space="preserve">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 w:rsidRPr="00F3444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34443">
              <w:rPr>
                <w:rFonts w:ascii="Times New Roman" w:hAnsi="Times New Roman" w:cs="Times New Roman"/>
              </w:rP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 xml:space="preserve">объем информации, раскрываемой в соответствии с требованиями государственной </w:t>
            </w:r>
            <w:r w:rsidRPr="00F34443">
              <w:rPr>
                <w:rFonts w:ascii="Times New Roman" w:hAnsi="Times New Roman" w:cs="Times New Roman"/>
              </w:rPr>
              <w:lastRenderedPageBreak/>
              <w:t>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 w:rsidRPr="00F34443">
                <w:rPr>
                  <w:rFonts w:ascii="Times New Roman" w:hAnsi="Times New Roman" w:cs="Times New Roman"/>
                  <w:color w:val="0000FF"/>
                </w:rPr>
                <w:t>пунктом 9.11 части 1 статьи 14</w:t>
              </w:r>
            </w:hyperlink>
            <w:r w:rsidRPr="00F34443">
              <w:rPr>
                <w:rFonts w:ascii="Times New Roman" w:hAnsi="Times New Roman" w:cs="Times New Roman"/>
              </w:rP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2018 году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 w:rsidRPr="00F34443">
              <w:rPr>
                <w:rFonts w:ascii="Times New Roman" w:hAnsi="Times New Roman" w:cs="Times New Roman"/>
              </w:rPr>
              <w:t>антиконкурентных</w:t>
            </w:r>
            <w:proofErr w:type="spellEnd"/>
            <w:r w:rsidRPr="00F34443">
              <w:rPr>
                <w:rFonts w:ascii="Times New Roman" w:hAnsi="Times New Roman" w:cs="Times New Roman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 xml:space="preserve">обеспечение возможности населения покупать продукцию в магазинах шаговой доступности </w:t>
            </w:r>
            <w:r w:rsidRPr="00F34443">
              <w:rPr>
                <w:rFonts w:ascii="Times New Roman" w:hAnsi="Times New Roman" w:cs="Times New Roman"/>
              </w:rPr>
              <w:lastRenderedPageBreak/>
              <w:t>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 xml:space="preserve">доля оборота магазинов шаговой доступности (магазинов у дома) в структуре оборота розничной торговли по формам торговли (в </w:t>
            </w:r>
            <w:r w:rsidRPr="00F34443">
              <w:rPr>
                <w:rFonts w:ascii="Times New Roman" w:hAnsi="Times New Roman" w:cs="Times New Roman"/>
              </w:rPr>
              <w:lastRenderedPageBreak/>
              <w:t>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 xml:space="preserve">сокращение присутствия государства </w:t>
            </w:r>
            <w:proofErr w:type="gramStart"/>
            <w:r w:rsidRPr="00F34443">
              <w:rPr>
                <w:rFonts w:ascii="Times New Roman" w:hAnsi="Times New Roman" w:cs="Times New Roman"/>
              </w:rP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перевозок пассажиров наземным транспортом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Рынок услуг связи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услуг широкополосного доступа в информационно-</w:t>
            </w:r>
            <w:r w:rsidRPr="00F34443">
              <w:rPr>
                <w:rFonts w:ascii="Times New Roman" w:hAnsi="Times New Roman" w:cs="Times New Roman"/>
              </w:rPr>
              <w:lastRenderedPageBreak/>
              <w:t>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</w:t>
            </w:r>
            <w:r w:rsidRPr="00F34443">
              <w:rPr>
                <w:rFonts w:ascii="Times New Roman" w:hAnsi="Times New Roman" w:cs="Times New Roman"/>
              </w:rPr>
              <w:lastRenderedPageBreak/>
              <w:t>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>Рынок услуг социального обслуживания населения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4443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закупок, осуществляемых в соответствии с Федеральным </w:t>
            </w:r>
            <w:hyperlink r:id="rId22" w:history="1">
              <w:r w:rsidRPr="00F3444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34443"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 xml:space="preserve"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</w:t>
            </w:r>
            <w:r w:rsidRPr="00F34443">
              <w:rPr>
                <w:rFonts w:ascii="Times New Roman" w:hAnsi="Times New Roman" w:cs="Times New Roman"/>
              </w:rPr>
              <w:lastRenderedPageBreak/>
              <w:t>Российской Федерации к 2018 году - не менее 75 процентов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F34443">
              <w:rPr>
                <w:rFonts w:ascii="Times New Roman" w:hAnsi="Times New Roman" w:cs="Times New Roman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дошкольное образование;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детский отдых и оздоровление;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здравоохранение;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детский отдых и оздоровление;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спорт;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здравоохранение;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социальное обслуживание;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дошкольное образование;</w:t>
            </w:r>
          </w:p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F34443" w:rsidRPr="00F34443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r w:rsidRPr="00F34443">
              <w:rPr>
                <w:rFonts w:ascii="Times New Roman" w:hAnsi="Times New Roman" w:cs="Times New Roman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F34443" w:rsidRPr="00F34443" w:rsidRDefault="00F34443" w:rsidP="00F344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4443">
              <w:rPr>
                <w:rFonts w:ascii="Times New Roman" w:hAnsi="Times New Roman" w:cs="Times New Roman"/>
              </w:rPr>
              <w:t xml:space="preserve"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</w:t>
            </w:r>
            <w:r w:rsidRPr="00F34443">
              <w:rPr>
                <w:rFonts w:ascii="Times New Roman" w:hAnsi="Times New Roman" w:cs="Times New Roman"/>
              </w:rPr>
              <w:lastRenderedPageBreak/>
              <w:t>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jc w:val="both"/>
        <w:rPr>
          <w:rFonts w:ascii="Times New Roman" w:hAnsi="Times New Roman" w:cs="Times New Roman"/>
        </w:rPr>
      </w:pPr>
    </w:p>
    <w:p w:rsidR="00F34443" w:rsidRPr="00F34443" w:rsidRDefault="00F34443" w:rsidP="00F3444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54BC2" w:rsidRPr="00F34443" w:rsidRDefault="00954BC2" w:rsidP="00F34443">
      <w:pPr>
        <w:spacing w:after="0" w:line="240" w:lineRule="auto"/>
        <w:rPr>
          <w:rFonts w:ascii="Times New Roman" w:hAnsi="Times New Roman" w:cs="Times New Roman"/>
        </w:rPr>
      </w:pPr>
    </w:p>
    <w:sectPr w:rsidR="00954BC2" w:rsidRPr="00F34443" w:rsidSect="0026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43"/>
    <w:rsid w:val="00954BC2"/>
    <w:rsid w:val="00F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29503058025FE74E56F9AF7CCCD4F4E85E8E481C5D81192A72B2B5433F3E686D33BDFA85B85F4J3m4M" TargetMode="External"/><Relationship Id="rId13" Type="http://schemas.openxmlformats.org/officeDocument/2006/relationships/hyperlink" Target="consultantplus://offline/ref=05629503058025FE74E56F9AF7CCCD4F4D8FE1E486CED81192A72B2B5433F3E686D33BDDADJ5m9M" TargetMode="External"/><Relationship Id="rId18" Type="http://schemas.openxmlformats.org/officeDocument/2006/relationships/hyperlink" Target="consultantplus://offline/ref=05629503058025FE74E56F9AF7CCCD4F4D8DE4E283C1D81192A72B2B5433F3E686D33BDFA85B87FDJ3m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629503058025FE74E56F9AF7CCCD4F4D85E1E78CCFD81192A72B2B5433F3E686D33BDFA85B81FBJ3m5M" TargetMode="External"/><Relationship Id="rId7" Type="http://schemas.openxmlformats.org/officeDocument/2006/relationships/hyperlink" Target="consultantplus://offline/ref=05629503058025FE74E56F9AF7CCCD4F4D8DE4E887CED81192A72B2B5433F3E686D33BDFA85B87FCJ3m1M" TargetMode="External"/><Relationship Id="rId12" Type="http://schemas.openxmlformats.org/officeDocument/2006/relationships/hyperlink" Target="consultantplus://offline/ref=05629503058025FE74E56F9AF7CCCD4F4D8DE4E887CED81192A72B2B5433F3E686D33BDFA85B87FDJ3m0M" TargetMode="External"/><Relationship Id="rId17" Type="http://schemas.openxmlformats.org/officeDocument/2006/relationships/hyperlink" Target="consultantplus://offline/ref=05629503058025FE74E56F9AF7CCCD4F4D8DE4E887CED81192A72B2B5433F3E686D33BDFA85B87FDJ3m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629503058025FE74E56F9AF7CCCD4F4D85E4E482C5D81192A72B2B54J3m3M" TargetMode="External"/><Relationship Id="rId20" Type="http://schemas.openxmlformats.org/officeDocument/2006/relationships/hyperlink" Target="consultantplus://offline/ref=05629503058025FE74E56F9AF7CCCD4F4D8DE9E887CED81192A72B2B54J3m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29503058025FE74E56F9AF7CCCD4F4D8DE4E887CED81192A72B2B5433F3E686D33BDFA85B87FCJ3m4M" TargetMode="External"/><Relationship Id="rId11" Type="http://schemas.openxmlformats.org/officeDocument/2006/relationships/hyperlink" Target="consultantplus://offline/ref=05629503058025FE74E56F9AF7CCCD4F4D8DE4E887CED81192A72B2B5433F3E686D33BDFA85B87FDJ3m0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629503058025FE74E56F9AF7CCCD4F4D8DE4E887CED81192A72B2B5433F3E686D33BDFA85B87FCJ3m1M" TargetMode="External"/><Relationship Id="rId15" Type="http://schemas.openxmlformats.org/officeDocument/2006/relationships/hyperlink" Target="consultantplus://offline/ref=05629503058025FE74E56F9AF7CCCD4F4D85E1E884C5D81192A72B2B54J3m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629503058025FE74E56F9AF7CCCD4F4D8DE4E887CED81192A72B2B5433F3E686D33BDFA85B87FDJ3m2M" TargetMode="External"/><Relationship Id="rId19" Type="http://schemas.openxmlformats.org/officeDocument/2006/relationships/hyperlink" Target="consultantplus://offline/ref=05629503058025FE74E56F9AF7CCCD4F4D8DE4E887CED81192A72B2B5433F3E686D33BDFA85B87FDJ3m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29503058025FE74E56F9AF7CCCD4F4E84E1E381C3D81192A72B2B54J3m3M" TargetMode="External"/><Relationship Id="rId14" Type="http://schemas.openxmlformats.org/officeDocument/2006/relationships/hyperlink" Target="consultantplus://offline/ref=05629503058025FE74E56F9AF7CCCD4F4D8FE1E486CED81192A72B2B5433F3E686D33BDFA85B86F9J3m1M" TargetMode="External"/><Relationship Id="rId22" Type="http://schemas.openxmlformats.org/officeDocument/2006/relationships/hyperlink" Target="consultantplus://offline/ref=05629503058025FE74E56F9AF7CCCD4F4D8CE7E88CC5D81192A72B2B54J3m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9983</Words>
  <Characters>56908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Павозкова Ирина Михайловна</cp:lastModifiedBy>
  <cp:revision>1</cp:revision>
  <dcterms:created xsi:type="dcterms:W3CDTF">2018-01-11T12:38:00Z</dcterms:created>
  <dcterms:modified xsi:type="dcterms:W3CDTF">2018-01-11T12:40:00Z</dcterms:modified>
</cp:coreProperties>
</file>