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Альфа»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125008, Москва, ул. Михалковская, д. 20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alfa@mail.ru, +7 (495) 643-14-86</w:t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Код по ОКВЭД </w:t>
      </w:r>
      <w:r>
        <w:rPr>
          <w:rFonts w:hAnsi="Times New Roman" w:cs="Times New Roman"/>
          <w:color w:val="000000"/>
          <w:sz w:val="24"/>
          <w:szCs w:val="24"/>
        </w:rPr>
        <w:t>24.41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на обязательный </w:t>
      </w:r>
      <w:r>
        <w:rPr>
          <w:rFonts w:hAnsi="Times New Roman" w:cs="Times New Roman"/>
          <w:color w:val="000000"/>
          <w:sz w:val="24"/>
          <w:szCs w:val="24"/>
        </w:rPr>
        <w:t>периодический </w:t>
      </w:r>
      <w:r>
        <w:rPr>
          <w:rFonts w:hAnsi="Times New Roman" w:cs="Times New Roman"/>
          <w:color w:val="000000"/>
          <w:sz w:val="24"/>
          <w:szCs w:val="24"/>
        </w:rPr>
        <w:t>медосмотр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поликлинику № 17 (код по ОГРН 1027739804058)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находящуюся по адресу: </w:t>
      </w:r>
      <w:r>
        <w:rPr>
          <w:rFonts w:hAnsi="Times New Roman" w:cs="Times New Roman"/>
          <w:color w:val="000000"/>
          <w:sz w:val="24"/>
          <w:szCs w:val="24"/>
        </w:rPr>
        <w:t>г. Москва, Ореховый бул., д. 35, корп. 2.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Справочная служба: bolnitza@mail.ru, +7 (499) 782-61-95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осмотра: </w:t>
      </w:r>
      <w:r>
        <w:rPr>
          <w:rFonts w:hAnsi="Times New Roman" w:cs="Times New Roman"/>
          <w:color w:val="000000"/>
          <w:sz w:val="24"/>
          <w:szCs w:val="24"/>
        </w:rPr>
        <w:t>19 июня 2021 года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 и цель проведения осмотра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периодический, контроль за состоянием здоровья сотрудников и своевременное выявление профзаболеваний.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Фамилия: </w:t>
      </w:r>
      <w:r>
        <w:rPr>
          <w:rFonts w:hAnsi="Times New Roman" w:cs="Times New Roman"/>
          <w:color w:val="000000"/>
          <w:sz w:val="24"/>
          <w:szCs w:val="24"/>
        </w:rPr>
        <w:t>Колесов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Имя: </w:t>
      </w:r>
      <w:r>
        <w:rPr>
          <w:rFonts w:hAnsi="Times New Roman" w:cs="Times New Roman"/>
          <w:color w:val="000000"/>
          <w:sz w:val="24"/>
          <w:szCs w:val="24"/>
        </w:rPr>
        <w:t>Юрий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Отчество: </w:t>
      </w:r>
      <w:r>
        <w:rPr>
          <w:rFonts w:hAnsi="Times New Roman" w:cs="Times New Roman"/>
          <w:color w:val="000000"/>
          <w:sz w:val="24"/>
          <w:szCs w:val="24"/>
        </w:rPr>
        <w:t>Иванович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Дата рождения: </w:t>
      </w:r>
      <w:r>
        <w:rPr>
          <w:rFonts w:hAnsi="Times New Roman" w:cs="Times New Roman"/>
          <w:color w:val="000000"/>
          <w:sz w:val="24"/>
          <w:szCs w:val="24"/>
        </w:rPr>
        <w:t>15.09.1970.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Пол работника: </w:t>
      </w:r>
      <w:r>
        <w:rPr>
          <w:rFonts w:hAnsi="Times New Roman" w:cs="Times New Roman"/>
          <w:color w:val="000000"/>
          <w:sz w:val="24"/>
          <w:szCs w:val="24"/>
        </w:rPr>
        <w:t>мужской.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Домашний адрес: </w:t>
      </w:r>
      <w:r>
        <w:rPr>
          <w:rFonts w:hAnsi="Times New Roman" w:cs="Times New Roman"/>
          <w:color w:val="000000"/>
          <w:sz w:val="24"/>
          <w:szCs w:val="24"/>
        </w:rPr>
        <w:t>Московская обл., г. Химки, Юбилейный пр-т, д. 57, кв. 20.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 страхового медицинского полиса обязательного и (или) добровольного медицинского страхования: </w:t>
      </w:r>
      <w:r>
        <w:rPr>
          <w:rFonts w:hAnsi="Times New Roman" w:cs="Times New Roman"/>
          <w:color w:val="000000"/>
          <w:sz w:val="24"/>
          <w:szCs w:val="24"/>
        </w:rPr>
        <w:t>1234 5678 1234.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Профессия: </w:t>
      </w:r>
      <w:r>
        <w:rPr>
          <w:rFonts w:hAnsi="Times New Roman" w:cs="Times New Roman"/>
          <w:color w:val="000000"/>
          <w:sz w:val="24"/>
          <w:szCs w:val="24"/>
        </w:rPr>
        <w:t>водитель.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Структурное подразделение: </w:t>
      </w:r>
      <w:r>
        <w:rPr>
          <w:rFonts w:hAnsi="Times New Roman" w:cs="Times New Roman"/>
          <w:color w:val="000000"/>
          <w:sz w:val="24"/>
          <w:szCs w:val="24"/>
        </w:rPr>
        <w:t>автотранспортный </w:t>
      </w:r>
      <w:r>
        <w:rPr>
          <w:rFonts w:hAnsi="Times New Roman" w:cs="Times New Roman"/>
          <w:color w:val="000000"/>
          <w:sz w:val="24"/>
          <w:szCs w:val="24"/>
        </w:rPr>
        <w:t>це</w:t>
      </w:r>
      <w:r>
        <w:rPr>
          <w:rFonts w:hAnsi="Times New Roman" w:cs="Times New Roman"/>
          <w:color w:val="000000"/>
          <w:sz w:val="24"/>
          <w:szCs w:val="24"/>
        </w:rPr>
        <w:t>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Вид работы, в которой работник освидетельствуется: </w:t>
      </w:r>
      <w:r>
        <w:rPr>
          <w:rFonts w:hAnsi="Times New Roman" w:cs="Times New Roman"/>
          <w:color w:val="000000"/>
          <w:sz w:val="24"/>
          <w:szCs w:val="24"/>
        </w:rPr>
        <w:t>управление наземными транспортными средствами категории «В» (п. 18.1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Вредные и опасные производственные факторы: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 Химические факторы: </w:t>
      </w:r>
      <w:r>
        <w:rPr>
          <w:rFonts w:hAnsi="Times New Roman" w:cs="Times New Roman"/>
          <w:color w:val="000000"/>
          <w:sz w:val="24"/>
          <w:szCs w:val="24"/>
        </w:rPr>
        <w:t>углерода оксид (п. 1.39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), азота неорганические соединения (п. 1.1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 Биологические факторы: </w:t>
      </w:r>
      <w:r>
        <w:rPr>
          <w:rFonts w:hAnsi="Times New Roman" w:cs="Times New Roman"/>
          <w:color w:val="000000"/>
          <w:sz w:val="24"/>
          <w:szCs w:val="24"/>
        </w:rPr>
        <w:t>–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 Аэрозоли преимущественно фиброгенного действия (АПФД) и пыли: </w:t>
      </w:r>
      <w:r>
        <w:rPr>
          <w:rFonts w:hAnsi="Times New Roman" w:cs="Times New Roman"/>
          <w:color w:val="000000"/>
          <w:sz w:val="24"/>
          <w:szCs w:val="24"/>
        </w:rPr>
        <w:t>–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 Физические факторы: </w:t>
      </w:r>
      <w:r>
        <w:rPr>
          <w:rFonts w:hAnsi="Times New Roman" w:cs="Times New Roman"/>
          <w:color w:val="000000"/>
          <w:sz w:val="24"/>
          <w:szCs w:val="24"/>
        </w:rPr>
        <w:t>тепловое излучение (п. 4.8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), повышенная температура воздуха (п. 4.8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), вибрация общая (п. 4.3.2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), вибрация локальная (п. 4.3.1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 Факторы трудового процесса: </w:t>
      </w:r>
      <w:r>
        <w:rPr>
          <w:rFonts w:hAnsi="Times New Roman" w:cs="Times New Roman"/>
          <w:color w:val="000000"/>
          <w:sz w:val="24"/>
          <w:szCs w:val="24"/>
        </w:rPr>
        <w:t>физические перегрузки (п. 5.1.1</w:t>
      </w:r>
      <w:r>
        <w:rPr>
          <w:rFonts w:hAnsi="Times New Roman" w:cs="Times New Roman"/>
          <w:color w:val="000000"/>
          <w:sz w:val="24"/>
          <w:szCs w:val="24"/>
        </w:rPr>
        <w:t>*</w:t>
      </w:r>
      <w:r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Общий стаж работы: </w:t>
      </w:r>
      <w:r>
        <w:rPr>
          <w:rFonts w:hAnsi="Times New Roman" w:cs="Times New Roman"/>
          <w:color w:val="000000"/>
          <w:sz w:val="24"/>
          <w:szCs w:val="24"/>
        </w:rPr>
        <w:t>3 года 1 месяц.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Стаж работы с данным вредным фактором: </w:t>
      </w:r>
      <w:r>
        <w:rPr>
          <w:rFonts w:hAnsi="Times New Roman" w:cs="Times New Roman"/>
          <w:color w:val="000000"/>
          <w:sz w:val="24"/>
          <w:szCs w:val="24"/>
        </w:rPr>
        <w:t>2 года.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125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0"/>
        <w:gridCol w:w="1320"/>
        <w:gridCol w:w="1440"/>
      </w:tblGrid>
      <w:tr>
        <w:trPr>
          <w:trHeight w:val="0"/>
        </w:trPr>
        <w:tc>
          <w:tcPr>
            <w:tcW w:w="4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2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А.В. Львов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Направление составил: _______________ </w:t>
      </w:r>
      <w:r>
        <w:rPr>
          <w:rFonts w:hAnsi="Times New Roman" w:cs="Times New Roman"/>
          <w:color w:val="000000"/>
          <w:sz w:val="24"/>
          <w:szCs w:val="24"/>
        </w:rPr>
        <w:t>начальник отдела кадров Е.В. Громова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Направление получил: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 </w:t>
      </w:r>
      <w:r>
        <w:rPr>
          <w:rFonts w:hAnsi="Times New Roman" w:cs="Times New Roman"/>
          <w:color w:val="000000"/>
          <w:sz w:val="24"/>
          <w:szCs w:val="24"/>
        </w:rPr>
        <w:t>Ю.И. Колесов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* Перечень вредных и (или) опасных производственных факторов, при наличии которых проводятся обязательные предварительные и периодические медицинские осмотры (обследования), утвержденный приказом Минздрава от 28.01.2021 № 29н.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852f4632625340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