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4C" w:rsidRDefault="002C6AE7">
      <w:pPr>
        <w:pStyle w:val="printredaction-line"/>
        <w:divId w:val="227880254"/>
      </w:pPr>
      <w:bookmarkStart w:id="0" w:name="_GoBack"/>
      <w:bookmarkEnd w:id="0"/>
      <w:r>
        <w:t>Редакция от 1 мая 2020</w:t>
      </w:r>
    </w:p>
    <w:p w:rsidR="0030464C" w:rsidRDefault="002C6AE7">
      <w:pPr>
        <w:pStyle w:val="2"/>
        <w:divId w:val="227880254"/>
        <w:rPr>
          <w:rFonts w:eastAsia="Times New Roman"/>
        </w:rPr>
      </w:pPr>
      <w:r>
        <w:rPr>
          <w:rFonts w:eastAsia="Times New Roman"/>
        </w:rPr>
        <w:t xml:space="preserve">Как оценить риски по методу </w:t>
      </w:r>
      <w:proofErr w:type="spellStart"/>
      <w:r>
        <w:rPr>
          <w:rFonts w:eastAsia="Times New Roman"/>
        </w:rPr>
        <w:t>Файна</w:t>
      </w:r>
      <w:proofErr w:type="spell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Кинни</w:t>
      </w:r>
      <w:proofErr w:type="spellEnd"/>
    </w:p>
    <w:p w:rsidR="0030464C" w:rsidRDefault="002C6AE7">
      <w:pPr>
        <w:divId w:val="1852376315"/>
        <w:rPr>
          <w:rFonts w:eastAsia="Times New Roman"/>
        </w:rPr>
      </w:pPr>
      <w:r>
        <w:rPr>
          <w:rFonts w:eastAsia="Times New Roman"/>
        </w:rPr>
        <w:t xml:space="preserve">В рекомендации – как оценить профессиональные риски методом </w:t>
      </w:r>
      <w:proofErr w:type="spellStart"/>
      <w:r>
        <w:rPr>
          <w:rFonts w:eastAsia="Times New Roman"/>
        </w:rPr>
        <w:t>Файна</w:t>
      </w:r>
      <w:proofErr w:type="spellEnd"/>
      <w:r>
        <w:rPr>
          <w:rFonts w:eastAsia="Times New Roman"/>
        </w:rPr>
        <w:t xml:space="preserve"> – </w:t>
      </w:r>
      <w:proofErr w:type="spellStart"/>
      <w:r>
        <w:rPr>
          <w:rFonts w:eastAsia="Times New Roman"/>
        </w:rPr>
        <w:t>Кинни</w:t>
      </w:r>
      <w:proofErr w:type="spellEnd"/>
      <w:r>
        <w:rPr>
          <w:rFonts w:eastAsia="Times New Roman"/>
        </w:rPr>
        <w:t xml:space="preserve">. </w:t>
      </w:r>
    </w:p>
    <w:p w:rsidR="0030464C" w:rsidRDefault="002C6AE7">
      <w:pPr>
        <w:pStyle w:val="a3"/>
        <w:divId w:val="753471993"/>
      </w:pPr>
      <w:r>
        <w:t xml:space="preserve">Один из самых популярных методов на практике – метод </w:t>
      </w:r>
      <w:proofErr w:type="spellStart"/>
      <w:r>
        <w:t>Файна</w:t>
      </w:r>
      <w:proofErr w:type="spellEnd"/>
      <w:r>
        <w:t xml:space="preserve"> – </w:t>
      </w:r>
      <w:proofErr w:type="spellStart"/>
      <w:r>
        <w:t>Кинни</w:t>
      </w:r>
      <w:proofErr w:type="spellEnd"/>
      <w:r>
        <w:t>. Его преимущество – в простоте расчетов, возможности получить количественную оценку уровня риска и наглядности. Недостаток метода – в субъективности при проведении оценки.</w:t>
      </w:r>
    </w:p>
    <w:p w:rsidR="0030464C" w:rsidRDefault="002C6AE7">
      <w:pPr>
        <w:pStyle w:val="a3"/>
        <w:divId w:val="753471993"/>
      </w:pPr>
      <w:r>
        <w:t>Чтоб оценить риски по этому методу, </w:t>
      </w:r>
      <w:hyperlink r:id="rId6" w:anchor="/document/16/30383/dfa55/" w:history="1">
        <w:r>
          <w:rPr>
            <w:rStyle w:val="a4"/>
          </w:rPr>
          <w:t>идентифицируйте опасности</w:t>
        </w:r>
      </w:hyperlink>
      <w:r>
        <w:t> и составьте их </w:t>
      </w:r>
      <w:hyperlink r:id="rId7" w:anchor="/document/118/67398/" w:history="1">
        <w:r>
          <w:rPr>
            <w:rStyle w:val="a4"/>
          </w:rPr>
          <w:t>реестр</w:t>
        </w:r>
      </w:hyperlink>
      <w:r>
        <w:t>. </w:t>
      </w:r>
    </w:p>
    <w:p w:rsidR="0030464C" w:rsidRDefault="002C6AE7">
      <w:pPr>
        <w:pStyle w:val="2"/>
        <w:divId w:val="753471993"/>
        <w:rPr>
          <w:rFonts w:eastAsia="Times New Roman"/>
        </w:rPr>
      </w:pPr>
      <w:r>
        <w:rPr>
          <w:rFonts w:eastAsia="Times New Roman"/>
        </w:rPr>
        <w:t xml:space="preserve">Как рассчитать индекс </w:t>
      </w:r>
      <w:proofErr w:type="spellStart"/>
      <w:r>
        <w:rPr>
          <w:rFonts w:eastAsia="Times New Roman"/>
        </w:rPr>
        <w:t>профриска</w:t>
      </w:r>
      <w:proofErr w:type="spellEnd"/>
    </w:p>
    <w:p w:rsidR="0030464C" w:rsidRDefault="002C6AE7">
      <w:pPr>
        <w:pStyle w:val="a3"/>
        <w:divId w:val="789476547"/>
      </w:pPr>
      <w:r>
        <w:t>Рассчитайте индекс профессионального риска (далее – ИПР). Величину ИПР определяют, перемножив балльные значения трех показателей: вероятности, подверженности и последствий наступления событий из таблицы 1, по формуле:</w:t>
      </w:r>
    </w:p>
    <w:p w:rsidR="0030464C" w:rsidRDefault="002C6AE7">
      <w:pPr>
        <w:pStyle w:val="a3"/>
        <w:divId w:val="789476547"/>
      </w:pPr>
      <w:r>
        <w:t xml:space="preserve">ИПР = </w:t>
      </w:r>
      <w:proofErr w:type="spellStart"/>
      <w:r>
        <w:t>Вр</w:t>
      </w:r>
      <w:proofErr w:type="spellEnd"/>
      <w:r>
        <w:t xml:space="preserve"> × </w:t>
      </w:r>
      <w:proofErr w:type="spellStart"/>
      <w:r>
        <w:t>Пд</w:t>
      </w:r>
      <w:proofErr w:type="spellEnd"/>
      <w:r>
        <w:t xml:space="preserve"> × </w:t>
      </w:r>
      <w:proofErr w:type="spellStart"/>
      <w:r>
        <w:t>Пс</w:t>
      </w:r>
      <w:proofErr w:type="spellEnd"/>
      <w:r>
        <w:t>.</w:t>
      </w:r>
    </w:p>
    <w:p w:rsidR="0030464C" w:rsidRDefault="002C6AE7">
      <w:pPr>
        <w:pStyle w:val="a3"/>
        <w:divId w:val="789476547"/>
      </w:pPr>
      <w:r>
        <w:rPr>
          <w:rStyle w:val="a6"/>
        </w:rPr>
        <w:t xml:space="preserve">Таблица. Определение ИПР по методу </w:t>
      </w:r>
      <w:proofErr w:type="spellStart"/>
      <w:r>
        <w:rPr>
          <w:rStyle w:val="a6"/>
        </w:rPr>
        <w:t>Файна</w:t>
      </w:r>
      <w:proofErr w:type="spellEnd"/>
      <w:r>
        <w:rPr>
          <w:rStyle w:val="a6"/>
        </w:rPr>
        <w:t xml:space="preserve"> – </w:t>
      </w:r>
      <w:proofErr w:type="spellStart"/>
      <w:r>
        <w:rPr>
          <w:rStyle w:val="a6"/>
        </w:rPr>
        <w:t>Кинни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41"/>
        <w:gridCol w:w="1036"/>
        <w:gridCol w:w="2215"/>
        <w:gridCol w:w="1036"/>
        <w:gridCol w:w="2491"/>
        <w:gridCol w:w="1036"/>
      </w:tblGrid>
      <w:tr w:rsidR="0030464C">
        <w:trPr>
          <w:divId w:val="290208375"/>
          <w:tblHeader/>
        </w:trPr>
        <w:tc>
          <w:tcPr>
            <w:tcW w:w="0" w:type="auto"/>
            <w:vAlign w:val="center"/>
            <w:hideMark/>
          </w:tcPr>
          <w:p w:rsidR="0030464C" w:rsidRDefault="002C6AE7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Вероятность (</w:t>
            </w:r>
            <w:proofErr w:type="spellStart"/>
            <w:r>
              <w:rPr>
                <w:rStyle w:val="a6"/>
              </w:rPr>
              <w:t>Вр</w:t>
            </w:r>
            <w:proofErr w:type="spellEnd"/>
            <w:r>
              <w:rPr>
                <w:rStyle w:val="a6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0464C" w:rsidRDefault="002C6AE7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Баллы</w:t>
            </w:r>
          </w:p>
        </w:tc>
        <w:tc>
          <w:tcPr>
            <w:tcW w:w="0" w:type="auto"/>
            <w:vAlign w:val="center"/>
            <w:hideMark/>
          </w:tcPr>
          <w:p w:rsidR="0030464C" w:rsidRDefault="002C6AE7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Подверженность (</w:t>
            </w:r>
            <w:proofErr w:type="spellStart"/>
            <w:r>
              <w:rPr>
                <w:rStyle w:val="a6"/>
              </w:rPr>
              <w:t>Пд</w:t>
            </w:r>
            <w:proofErr w:type="spellEnd"/>
            <w:r>
              <w:rPr>
                <w:rStyle w:val="a6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0464C" w:rsidRDefault="002C6AE7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Баллы</w:t>
            </w:r>
          </w:p>
        </w:tc>
        <w:tc>
          <w:tcPr>
            <w:tcW w:w="0" w:type="auto"/>
            <w:vAlign w:val="center"/>
            <w:hideMark/>
          </w:tcPr>
          <w:p w:rsidR="0030464C" w:rsidRDefault="002C6AE7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Последствия (</w:t>
            </w:r>
            <w:proofErr w:type="spellStart"/>
            <w:r>
              <w:rPr>
                <w:rStyle w:val="a6"/>
              </w:rPr>
              <w:t>Пс</w:t>
            </w:r>
            <w:proofErr w:type="spellEnd"/>
            <w:r>
              <w:rPr>
                <w:rStyle w:val="a6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0464C" w:rsidRDefault="002C6AE7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Баллы</w:t>
            </w:r>
          </w:p>
        </w:tc>
      </w:tr>
      <w:tr w:rsidR="0030464C">
        <w:trPr>
          <w:divId w:val="290208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Ожидаемо, это случится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Постоянно (чаще 1 раза в день или более 50%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Катастрофы, много жертв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100</w:t>
            </w:r>
          </w:p>
        </w:tc>
      </w:tr>
      <w:tr w:rsidR="0030464C">
        <w:trPr>
          <w:divId w:val="290208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Очень вероятно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Регулярно (ежедневно)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Разрушения, есть жертвы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40</w:t>
            </w:r>
          </w:p>
        </w:tc>
      </w:tr>
      <w:tr w:rsidR="0030464C">
        <w:trPr>
          <w:divId w:val="290208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Нехарактерно, но возможно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От случая к случаю (еженедельно – до 6 раз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 xml:space="preserve">Очень </w:t>
            </w:r>
            <w:proofErr w:type="gramStart"/>
            <w:r>
              <w:t>тяжелые</w:t>
            </w:r>
            <w:proofErr w:type="gramEnd"/>
            <w:r>
              <w:t>, один смертельный случай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15</w:t>
            </w:r>
          </w:p>
        </w:tc>
      </w:tr>
      <w:tr w:rsidR="0030464C">
        <w:trPr>
          <w:divId w:val="290208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Невероятно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Иногда (ежемесячно – до 3 раз в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Потеря трудоспособности, инвалидность, профзаболевания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7</w:t>
            </w:r>
          </w:p>
        </w:tc>
      </w:tr>
      <w:tr w:rsidR="0030464C">
        <w:trPr>
          <w:divId w:val="290208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Можно себе представить, но невероятно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Редко (ежегодно – до 11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Случаи временной нетрудоспособности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3</w:t>
            </w:r>
          </w:p>
        </w:tc>
      </w:tr>
      <w:tr w:rsidR="0030464C">
        <w:trPr>
          <w:divId w:val="290208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Почти невозможно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0,2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Очень редко (до 1 раза в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Легкая травма, достаточно оказания первой помощи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1</w:t>
            </w:r>
          </w:p>
        </w:tc>
      </w:tr>
      <w:tr w:rsidR="0030464C">
        <w:trPr>
          <w:divId w:val="290208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Фактически невозможно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0,1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C" w:rsidRDefault="003046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C" w:rsidRDefault="003046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C" w:rsidRDefault="0030464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C" w:rsidRDefault="0030464C"/>
        </w:tc>
      </w:tr>
    </w:tbl>
    <w:p w:rsidR="0030464C" w:rsidRPr="002B78A3" w:rsidRDefault="002C6AE7" w:rsidP="002B78A3">
      <w:pPr>
        <w:pStyle w:val="a3"/>
        <w:divId w:val="789476547"/>
      </w:pPr>
      <w:r>
        <w:lastRenderedPageBreak/>
        <w:t> </w:t>
      </w:r>
      <w:r>
        <w:rPr>
          <w:rFonts w:eastAsia="Times New Roman"/>
        </w:rPr>
        <w:t>Пример оценки рисков</w:t>
      </w:r>
    </w:p>
    <w:p w:rsidR="0030464C" w:rsidRDefault="002C6AE7">
      <w:pPr>
        <w:pStyle w:val="a3"/>
        <w:divId w:val="753471993"/>
      </w:pPr>
      <w:r>
        <w:t xml:space="preserve"> Прочитайте пример оценки рисков по методу </w:t>
      </w:r>
      <w:proofErr w:type="spellStart"/>
      <w:r>
        <w:t>Файна</w:t>
      </w:r>
      <w:proofErr w:type="spellEnd"/>
      <w:r>
        <w:t xml:space="preserve"> – </w:t>
      </w:r>
      <w:proofErr w:type="spellStart"/>
      <w:r>
        <w:t>Кинни</w:t>
      </w:r>
      <w:proofErr w:type="spellEnd"/>
      <w:r>
        <w:t>.</w:t>
      </w:r>
    </w:p>
    <w:p w:rsidR="0030464C" w:rsidRDefault="002C6AE7">
      <w:pPr>
        <w:pStyle w:val="3"/>
        <w:divId w:val="517232422"/>
        <w:rPr>
          <w:rFonts w:eastAsia="Times New Roman"/>
        </w:rPr>
      </w:pPr>
      <w:r>
        <w:rPr>
          <w:rFonts w:eastAsia="Times New Roman"/>
        </w:rPr>
        <w:t>Пример</w:t>
      </w:r>
    </w:p>
    <w:p w:rsidR="0030464C" w:rsidRDefault="002C6AE7">
      <w:pPr>
        <w:pStyle w:val="incut-v4title"/>
        <w:divId w:val="517232422"/>
      </w:pPr>
      <w:r>
        <w:t xml:space="preserve">Оценка рисков по методу </w:t>
      </w:r>
      <w:proofErr w:type="spellStart"/>
      <w:r>
        <w:t>Файна</w:t>
      </w:r>
      <w:proofErr w:type="spellEnd"/>
      <w:r>
        <w:t xml:space="preserve"> – </w:t>
      </w:r>
      <w:proofErr w:type="spellStart"/>
      <w:r>
        <w:t>Кинни</w:t>
      </w:r>
      <w:proofErr w:type="spellEnd"/>
    </w:p>
    <w:p w:rsidR="0030464C" w:rsidRDefault="002C6AE7">
      <w:pPr>
        <w:pStyle w:val="a3"/>
        <w:divId w:val="1354501996"/>
      </w:pPr>
      <w:proofErr w:type="gramStart"/>
      <w:r>
        <w:t xml:space="preserve">Комиссия по оценке рисков в ООО «Гамма» </w:t>
      </w:r>
      <w:hyperlink r:id="rId8" w:anchor="/document/16/30383/dfa55/" w:history="1">
        <w:r>
          <w:rPr>
            <w:rStyle w:val="a4"/>
          </w:rPr>
          <w:t>выявила и идентифицировала опасности на рабочих местах</w:t>
        </w:r>
      </w:hyperlink>
      <w:r>
        <w:t xml:space="preserve"> и </w:t>
      </w:r>
      <w:hyperlink r:id="rId9" w:anchor="/document/16/30383/dfasrlutr5/" w:history="1">
        <w:r>
          <w:rPr>
            <w:rStyle w:val="a4"/>
          </w:rPr>
          <w:t>составила перечень опасностей</w:t>
        </w:r>
      </w:hyperlink>
      <w:r>
        <w:t xml:space="preserve">. Далее представители комиссии стали рассчитывать индекс профессионального риска по методу </w:t>
      </w:r>
      <w:proofErr w:type="spellStart"/>
      <w:r>
        <w:t>Файна</w:t>
      </w:r>
      <w:proofErr w:type="spellEnd"/>
      <w:r>
        <w:t xml:space="preserve"> – </w:t>
      </w:r>
      <w:proofErr w:type="spellStart"/>
      <w:r>
        <w:t>Кинни</w:t>
      </w:r>
      <w:proofErr w:type="spellEnd"/>
      <w:r>
        <w:t xml:space="preserve"> для «опасности падения из-за потери равновесия, в том числе при спотыкании или </w:t>
      </w:r>
      <w:proofErr w:type="spellStart"/>
      <w:r>
        <w:t>подскальзывании</w:t>
      </w:r>
      <w:proofErr w:type="spellEnd"/>
      <w:r>
        <w:t>, при передвижении по скользким поверхностям или мокрым полам», которая возникла из-за того, что при входе в кабинет</w:t>
      </w:r>
      <w:proofErr w:type="gramEnd"/>
      <w:r>
        <w:t xml:space="preserve"> бухгалтерии высокий порог, о который можно споткнуться и получить травму.</w:t>
      </w:r>
    </w:p>
    <w:p w:rsidR="0030464C" w:rsidRDefault="002C6AE7">
      <w:pPr>
        <w:pStyle w:val="a3"/>
        <w:divId w:val="1354501996"/>
      </w:pPr>
      <w:r>
        <w:t>Чтобы рассчитать риск, члены комиссии изучили статистику несчастных случаев в организации и опросили бухгалтеров, часто ли они спотыкаются о порог.</w:t>
      </w:r>
    </w:p>
    <w:p w:rsidR="0030464C" w:rsidRDefault="002C6AE7">
      <w:pPr>
        <w:pStyle w:val="a3"/>
        <w:divId w:val="1354501996"/>
      </w:pPr>
      <w:r>
        <w:t>Изучив статистику, выявили, что несчастных случаев, которые произошли из-за того, что работники спотыкались о порог, в организации не было. Опрос показал, что бухгалтеры спотыкаются о порог примерно раз в месяц. Таким образом, риск споткнуться о порог не характерен для работников бухгалтерии, но возможен.</w:t>
      </w:r>
    </w:p>
    <w:p w:rsidR="0030464C" w:rsidRDefault="002C6AE7">
      <w:pPr>
        <w:pStyle w:val="a3"/>
        <w:divId w:val="1354501996"/>
      </w:pPr>
      <w:r>
        <w:t xml:space="preserve">По таблице «Определение ИПР по методу </w:t>
      </w:r>
      <w:proofErr w:type="spellStart"/>
      <w:r>
        <w:t>Файна</w:t>
      </w:r>
      <w:proofErr w:type="spellEnd"/>
      <w:r>
        <w:t xml:space="preserve"> – </w:t>
      </w:r>
      <w:proofErr w:type="spellStart"/>
      <w:r>
        <w:t>Кинни</w:t>
      </w:r>
      <w:proofErr w:type="spellEnd"/>
      <w:r>
        <w:t>» для критериев риска поставили оценки:</w:t>
      </w:r>
    </w:p>
    <w:p w:rsidR="0030464C" w:rsidRDefault="002C6AE7">
      <w:pPr>
        <w:numPr>
          <w:ilvl w:val="0"/>
          <w:numId w:val="1"/>
        </w:numPr>
        <w:spacing w:after="103"/>
        <w:ind w:left="686"/>
        <w:divId w:val="1354501996"/>
        <w:rPr>
          <w:rFonts w:eastAsia="Times New Roman"/>
        </w:rPr>
      </w:pPr>
      <w:r>
        <w:rPr>
          <w:rFonts w:eastAsia="Times New Roman"/>
        </w:rPr>
        <w:t>вероятность риска – 3 балла, нехарактерно, но возможно;</w:t>
      </w:r>
    </w:p>
    <w:p w:rsidR="0030464C" w:rsidRDefault="002C6AE7">
      <w:pPr>
        <w:numPr>
          <w:ilvl w:val="0"/>
          <w:numId w:val="1"/>
        </w:numPr>
        <w:spacing w:after="103"/>
        <w:ind w:left="686"/>
        <w:divId w:val="1354501996"/>
        <w:rPr>
          <w:rFonts w:eastAsia="Times New Roman"/>
        </w:rPr>
      </w:pPr>
      <w:r>
        <w:rPr>
          <w:rFonts w:eastAsia="Times New Roman"/>
        </w:rPr>
        <w:t>подверженность – 10 баллов, поскольку бухгалтеры входят и выходят из кабинета много раз в день;</w:t>
      </w:r>
    </w:p>
    <w:p w:rsidR="0030464C" w:rsidRDefault="002C6AE7">
      <w:pPr>
        <w:numPr>
          <w:ilvl w:val="0"/>
          <w:numId w:val="1"/>
        </w:numPr>
        <w:spacing w:after="103"/>
        <w:ind w:left="686"/>
        <w:divId w:val="1354501996"/>
        <w:rPr>
          <w:rFonts w:eastAsia="Times New Roman"/>
        </w:rPr>
      </w:pPr>
      <w:r>
        <w:rPr>
          <w:rFonts w:eastAsia="Times New Roman"/>
        </w:rPr>
        <w:t>последствия – 7 баллов, так как при оценке последствий желательно выбирать наиболее худший случай – это позволяет более точно оценить риски. Представители комиссии решили, что есть вероятность, что работник может неудачно упасть и получить тяжелую травму.</w:t>
      </w:r>
    </w:p>
    <w:p w:rsidR="0030464C" w:rsidRDefault="002C6AE7">
      <w:pPr>
        <w:pStyle w:val="a3"/>
        <w:divId w:val="1354501996"/>
      </w:pPr>
      <w:r>
        <w:t>Перемножив баллы, комиссия рассчитала, что ИПР равен 210.</w:t>
      </w:r>
    </w:p>
    <w:p w:rsidR="0030464C" w:rsidRDefault="002C6AE7">
      <w:pPr>
        <w:pStyle w:val="a3"/>
        <w:divId w:val="1354501996"/>
      </w:pPr>
      <w:r>
        <w:t>Далее комиссия оценила риск «опасность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контакт)». Представители комиссии изучили статистику несчастных случаев в организации из-за ударов током, документы по электробезопасности, проверили, проводят ли работникам инструктажи на первую группу по электробезопасности, соблюдены ли требования электробезопасности в кабинете, и провели опрос работников бухгалтерии, не было ли случаев удара током от бытовых приборов. Комиссия выяснила, что несчастных случаев по этой причине не происходило, требования электробезопасности соблюдаются, документы в порядке, инструктажи регулярно проводят, а работники сказали, что случаев удара током не было.</w:t>
      </w:r>
    </w:p>
    <w:p w:rsidR="0030464C" w:rsidRDefault="002C6AE7">
      <w:pPr>
        <w:pStyle w:val="a3"/>
        <w:divId w:val="1354501996"/>
      </w:pPr>
      <w:r>
        <w:t>По таблице для критериев риска поставили оценки:</w:t>
      </w:r>
    </w:p>
    <w:p w:rsidR="0030464C" w:rsidRDefault="002C6AE7">
      <w:pPr>
        <w:numPr>
          <w:ilvl w:val="0"/>
          <w:numId w:val="2"/>
        </w:numPr>
        <w:spacing w:after="103"/>
        <w:ind w:left="686"/>
        <w:divId w:val="1354501996"/>
        <w:rPr>
          <w:rFonts w:eastAsia="Times New Roman"/>
        </w:rPr>
      </w:pPr>
      <w:r>
        <w:rPr>
          <w:rFonts w:eastAsia="Times New Roman"/>
        </w:rPr>
        <w:lastRenderedPageBreak/>
        <w:t>вероятность риска – 0,2 балла, поскольку прецедентов не было, а вероятность удара током от бытовых приборов, учитывая соблюдение всех требований безопасности и состояние проводки, мала;</w:t>
      </w:r>
    </w:p>
    <w:p w:rsidR="0030464C" w:rsidRDefault="002C6AE7">
      <w:pPr>
        <w:numPr>
          <w:ilvl w:val="0"/>
          <w:numId w:val="2"/>
        </w:numPr>
        <w:spacing w:after="103"/>
        <w:ind w:left="686"/>
        <w:divId w:val="1354501996"/>
        <w:rPr>
          <w:rFonts w:eastAsia="Times New Roman"/>
        </w:rPr>
      </w:pPr>
      <w:r>
        <w:rPr>
          <w:rFonts w:eastAsia="Times New Roman"/>
        </w:rPr>
        <w:t>подверженность – 10 баллов, поскольку бухгалтеры во время работы постоянно используют ПК и несколько раз в день пользуются другими электроприборами;</w:t>
      </w:r>
    </w:p>
    <w:p w:rsidR="0030464C" w:rsidRDefault="002C6AE7">
      <w:pPr>
        <w:numPr>
          <w:ilvl w:val="0"/>
          <w:numId w:val="2"/>
        </w:numPr>
        <w:spacing w:after="103"/>
        <w:ind w:left="686"/>
        <w:divId w:val="1354501996"/>
        <w:rPr>
          <w:rFonts w:eastAsia="Times New Roman"/>
        </w:rPr>
      </w:pPr>
      <w:r>
        <w:rPr>
          <w:rFonts w:eastAsia="Times New Roman"/>
        </w:rPr>
        <w:t>последствия оценили в 15 баллов, поскольку от удара током работник может умереть.</w:t>
      </w:r>
    </w:p>
    <w:p w:rsidR="0030464C" w:rsidRDefault="002C6AE7">
      <w:pPr>
        <w:pStyle w:val="a3"/>
        <w:divId w:val="1354501996"/>
      </w:pPr>
      <w:r>
        <w:t>Перемножив баллы, комиссия рассчитала, что ИПР равен 30.</w:t>
      </w:r>
    </w:p>
    <w:p w:rsidR="0030464C" w:rsidRDefault="002C6AE7">
      <w:pPr>
        <w:pStyle w:val="a3"/>
        <w:divId w:val="1354501996"/>
      </w:pPr>
      <w:r>
        <w:t>ИПР для остальных рисков представители комиссии рассчитывали аналогично.</w:t>
      </w:r>
    </w:p>
    <w:p w:rsidR="0030464C" w:rsidRDefault="002C6AE7">
      <w:pPr>
        <w:pStyle w:val="2"/>
        <w:divId w:val="753471993"/>
        <w:rPr>
          <w:rFonts w:eastAsia="Times New Roman"/>
        </w:rPr>
      </w:pPr>
      <w:r>
        <w:rPr>
          <w:rFonts w:eastAsia="Times New Roman"/>
        </w:rPr>
        <w:t>Как снизить уровень риска </w:t>
      </w:r>
    </w:p>
    <w:p w:rsidR="0030464C" w:rsidRDefault="002C6AE7">
      <w:pPr>
        <w:pStyle w:val="a3"/>
        <w:divId w:val="666059014"/>
      </w:pPr>
      <w:r>
        <w:t>​​​После оценки уровня риска определите срочность мероприятий по профилактике риска. </w:t>
      </w:r>
    </w:p>
    <w:p w:rsidR="0030464C" w:rsidRDefault="002C6AE7">
      <w:pPr>
        <w:pStyle w:val="a3"/>
        <w:divId w:val="666059014"/>
      </w:pPr>
      <w:r>
        <w:rPr>
          <w:rStyle w:val="a6"/>
        </w:rPr>
        <w:t>Таблица. Определение срочности мероприятий в зависимости от уровня риска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23"/>
        <w:gridCol w:w="2138"/>
        <w:gridCol w:w="5494"/>
      </w:tblGrid>
      <w:tr w:rsidR="0030464C">
        <w:trPr>
          <w:divId w:val="32388895"/>
          <w:tblHeader/>
        </w:trPr>
        <w:tc>
          <w:tcPr>
            <w:tcW w:w="0" w:type="auto"/>
            <w:vAlign w:val="center"/>
            <w:hideMark/>
          </w:tcPr>
          <w:p w:rsidR="0030464C" w:rsidRDefault="002C6AE7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 xml:space="preserve">Индекс </w:t>
            </w:r>
            <w:proofErr w:type="spellStart"/>
            <w:r>
              <w:rPr>
                <w:rStyle w:val="a6"/>
              </w:rPr>
              <w:t>профриска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464C" w:rsidRDefault="002C6AE7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Уровень риска</w:t>
            </w:r>
          </w:p>
        </w:tc>
        <w:tc>
          <w:tcPr>
            <w:tcW w:w="0" w:type="auto"/>
            <w:vAlign w:val="center"/>
            <w:hideMark/>
          </w:tcPr>
          <w:p w:rsidR="0030464C" w:rsidRDefault="002C6AE7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Срочность мероприятий по профилактике</w:t>
            </w:r>
          </w:p>
        </w:tc>
      </w:tr>
      <w:tr w:rsidR="0030464C">
        <w:trPr>
          <w:divId w:val="32388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0–20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Небольшой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Меры не требуются</w:t>
            </w:r>
          </w:p>
        </w:tc>
      </w:tr>
      <w:tr w:rsidR="0030464C">
        <w:trPr>
          <w:divId w:val="32388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21–70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Возможный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Необходимо уделить внимание</w:t>
            </w:r>
          </w:p>
        </w:tc>
      </w:tr>
      <w:tr w:rsidR="0030464C">
        <w:trPr>
          <w:divId w:val="32388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71–200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Серьезный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Требуются меры по снижению степени риска в установленные сроки</w:t>
            </w:r>
          </w:p>
        </w:tc>
      </w:tr>
      <w:tr w:rsidR="0030464C">
        <w:trPr>
          <w:divId w:val="32388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201–400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Высокий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Требуются неотложные меры, усовершенствования</w:t>
            </w:r>
          </w:p>
        </w:tc>
      </w:tr>
      <w:tr w:rsidR="0030464C">
        <w:trPr>
          <w:divId w:val="32388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Более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Крайне высокий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64C" w:rsidRDefault="002C6AE7">
            <w:pPr>
              <w:pStyle w:val="a3"/>
            </w:pPr>
            <w:r>
              <w:t>Немедленное прекращение деятельности</w:t>
            </w:r>
          </w:p>
        </w:tc>
      </w:tr>
    </w:tbl>
    <w:p w:rsidR="0030464C" w:rsidRDefault="002C6AE7">
      <w:pPr>
        <w:pStyle w:val="a3"/>
        <w:divId w:val="666059014"/>
      </w:pPr>
      <w:r>
        <w:t>В результате предпринятых действий и мер управления риск должен быть снижен до небольшого или возможного риска. Если риск остается выше среднего, разработайте новые мероприятия по его снижению и проведите повторную оценку. Если и после этого риск остается выше среднего, то необходимо принципиально пересмотреть метод выполнения работ.</w:t>
      </w:r>
    </w:p>
    <w:p w:rsidR="0030464C" w:rsidRDefault="002C6AE7">
      <w:pPr>
        <w:pStyle w:val="a3"/>
        <w:divId w:val="666059014"/>
      </w:pPr>
      <w:r>
        <w:t>Повторите оценку вероятности с учетом всех действующих и плановых профилактических мероприятий. Получится вероятность остаточного риска.</w:t>
      </w:r>
    </w:p>
    <w:p w:rsidR="0030464C" w:rsidRDefault="002C6AE7">
      <w:pPr>
        <w:pStyle w:val="a3"/>
        <w:divId w:val="666059014"/>
      </w:pPr>
      <w:r>
        <w:t>Повторите оценку степени тяжести с учетом всех действующих и плановых мероприятий по снижению риска. Получится степень тяжести остаточного риска.</w:t>
      </w:r>
    </w:p>
    <w:p w:rsidR="0030464C" w:rsidRDefault="002C6AE7">
      <w:pPr>
        <w:pStyle w:val="3"/>
        <w:divId w:val="1787195417"/>
        <w:rPr>
          <w:rFonts w:eastAsia="Times New Roman"/>
        </w:rPr>
      </w:pPr>
      <w:r>
        <w:rPr>
          <w:rFonts w:eastAsia="Times New Roman"/>
        </w:rPr>
        <w:t>Пример</w:t>
      </w:r>
    </w:p>
    <w:p w:rsidR="0030464C" w:rsidRDefault="002C6AE7">
      <w:pPr>
        <w:pStyle w:val="incut-v4title"/>
        <w:divId w:val="1787195417"/>
      </w:pPr>
      <w:r>
        <w:t>Уменьшение уровня риска</w:t>
      </w:r>
    </w:p>
    <w:p w:rsidR="0030464C" w:rsidRDefault="002C6AE7">
      <w:pPr>
        <w:pStyle w:val="a3"/>
        <w:divId w:val="1825733500"/>
      </w:pPr>
      <w:r>
        <w:t xml:space="preserve">Комиссия рассчитала, что ИПР равен 210 для риска «опасность падения из-за потери равновесия, в том числе при спотыкании или </w:t>
      </w:r>
      <w:proofErr w:type="spellStart"/>
      <w:r>
        <w:t>подскальзывании</w:t>
      </w:r>
      <w:proofErr w:type="spellEnd"/>
      <w:r>
        <w:t xml:space="preserve">, при передвижении по </w:t>
      </w:r>
      <w:r>
        <w:lastRenderedPageBreak/>
        <w:t xml:space="preserve">скользким поверхностям или мокрым полам», то есть это высокий уровень </w:t>
      </w:r>
      <w:proofErr w:type="gramStart"/>
      <w:r>
        <w:t>риска</w:t>
      </w:r>
      <w:proofErr w:type="gramEnd"/>
      <w:r>
        <w:t xml:space="preserve"> и он требует принятия неотложных мер. Члены комиссии изучили порог и решили, что его можно убрать и риск полностью исчезнет. Они занесли эти сведения в перечень мер по управлению рисками, установив срок в один месяц и назначив ответственным сотрудника АХО А.А. Сафронова.</w:t>
      </w:r>
    </w:p>
    <w:p w:rsidR="0030464C" w:rsidRDefault="002C6AE7">
      <w:pPr>
        <w:pStyle w:val="a3"/>
        <w:divId w:val="1825733500"/>
      </w:pPr>
      <w:r>
        <w:t xml:space="preserve">Далее комиссия рассмотрела «опасность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контакт)», ИПР </w:t>
      </w:r>
      <w:proofErr w:type="gramStart"/>
      <w:r>
        <w:t>которой</w:t>
      </w:r>
      <w:proofErr w:type="gramEnd"/>
      <w:r>
        <w:t xml:space="preserve"> равен 30. По таблице – это возможный риск, которому необходимо уделить внимание, поэтому комиссия указала в перечне мер об обязанности </w:t>
      </w:r>
      <w:proofErr w:type="gramStart"/>
      <w:r>
        <w:t>ответственного</w:t>
      </w:r>
      <w:proofErr w:type="gramEnd"/>
      <w:r>
        <w:t xml:space="preserve"> по электробезопасности проводить инструктажи, следить за состоянием бытовых приборов и проводки. Уровень риска и срочность мероприятий по профилактике для остальных опасностей определяют аналогично.</w:t>
      </w:r>
    </w:p>
    <w:p w:rsidR="002C6AE7" w:rsidRDefault="002C6AE7" w:rsidP="0035250A">
      <w:pPr>
        <w:divId w:val="965504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20"/>
          <w:szCs w:val="20"/>
        </w:rPr>
        <w:br/>
        <w:t>https://1otruda.ru</w:t>
      </w:r>
      <w:r>
        <w:rPr>
          <w:rFonts w:ascii="Arial" w:eastAsia="Times New Roman" w:hAnsi="Arial" w:cs="Arial"/>
          <w:sz w:val="20"/>
          <w:szCs w:val="20"/>
        </w:rPr>
        <w:br/>
      </w:r>
    </w:p>
    <w:sectPr w:rsidR="002C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B25"/>
    <w:multiLevelType w:val="multilevel"/>
    <w:tmpl w:val="5F68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E4F7B"/>
    <w:multiLevelType w:val="multilevel"/>
    <w:tmpl w:val="E986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62946"/>
    <w:rsid w:val="002B78A3"/>
    <w:rsid w:val="002C6AE7"/>
    <w:rsid w:val="0030464C"/>
    <w:rsid w:val="0035250A"/>
    <w:rsid w:val="00AA6DDF"/>
    <w:rsid w:val="00B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B78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8A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025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99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0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2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0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71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50484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Osh01</dc:creator>
  <cp:lastModifiedBy>Кузьмина Светлана Игоревна</cp:lastModifiedBy>
  <cp:revision>2</cp:revision>
  <dcterms:created xsi:type="dcterms:W3CDTF">2021-02-12T12:40:00Z</dcterms:created>
  <dcterms:modified xsi:type="dcterms:W3CDTF">2021-02-12T12:40:00Z</dcterms:modified>
</cp:coreProperties>
</file>