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3C9" w:rsidRPr="00F17AD4" w:rsidRDefault="008253C9" w:rsidP="00F17AD4">
      <w:pPr>
        <w:spacing w:line="235" w:lineRule="auto"/>
        <w:jc w:val="center"/>
        <w:rPr>
          <w:rFonts w:ascii="Arial" w:hAnsi="Arial" w:cs="Arial"/>
          <w:sz w:val="18"/>
          <w:szCs w:val="18"/>
        </w:rPr>
      </w:pPr>
      <w:r w:rsidRPr="0057023E">
        <w:rPr>
          <w:b/>
          <w:sz w:val="28"/>
          <w:szCs w:val="28"/>
        </w:rPr>
        <w:t>Социально-экономическое положение Холмогорского м</w:t>
      </w:r>
      <w:r w:rsidR="003C4536" w:rsidRPr="0057023E">
        <w:rPr>
          <w:b/>
          <w:sz w:val="28"/>
          <w:szCs w:val="28"/>
        </w:rPr>
        <w:t>униципального</w:t>
      </w:r>
      <w:r w:rsidR="003C4536">
        <w:rPr>
          <w:b/>
          <w:sz w:val="28"/>
          <w:szCs w:val="28"/>
        </w:rPr>
        <w:t xml:space="preserve"> </w:t>
      </w:r>
      <w:r w:rsidR="002A5ED0">
        <w:rPr>
          <w:b/>
          <w:sz w:val="28"/>
          <w:szCs w:val="28"/>
        </w:rPr>
        <w:t>округа</w:t>
      </w:r>
      <w:r w:rsidR="003C4536">
        <w:rPr>
          <w:b/>
          <w:sz w:val="28"/>
          <w:szCs w:val="28"/>
        </w:rPr>
        <w:t xml:space="preserve"> за </w:t>
      </w:r>
      <w:r w:rsidR="001654D4">
        <w:rPr>
          <w:b/>
          <w:sz w:val="28"/>
          <w:szCs w:val="28"/>
        </w:rPr>
        <w:t xml:space="preserve">январь – март </w:t>
      </w:r>
      <w:r w:rsidR="00D31AD5">
        <w:rPr>
          <w:b/>
          <w:sz w:val="28"/>
          <w:szCs w:val="28"/>
        </w:rPr>
        <w:t>20</w:t>
      </w:r>
      <w:r w:rsidR="00F05672">
        <w:rPr>
          <w:b/>
          <w:sz w:val="28"/>
          <w:szCs w:val="28"/>
        </w:rPr>
        <w:t>2</w:t>
      </w:r>
      <w:r w:rsidR="001654D4">
        <w:rPr>
          <w:b/>
          <w:sz w:val="28"/>
          <w:szCs w:val="28"/>
        </w:rPr>
        <w:t>4</w:t>
      </w:r>
      <w:r w:rsidR="00D31AD5">
        <w:rPr>
          <w:b/>
          <w:sz w:val="28"/>
          <w:szCs w:val="28"/>
        </w:rPr>
        <w:t xml:space="preserve"> год</w:t>
      </w:r>
      <w:r w:rsidR="001654D4">
        <w:rPr>
          <w:b/>
          <w:sz w:val="28"/>
          <w:szCs w:val="28"/>
        </w:rPr>
        <w:t>а</w:t>
      </w:r>
    </w:p>
    <w:p w:rsidR="008253C9" w:rsidRDefault="008253C9" w:rsidP="008253C9">
      <w:pPr>
        <w:spacing w:line="230" w:lineRule="auto"/>
        <w:ind w:firstLine="567"/>
        <w:rPr>
          <w:sz w:val="28"/>
          <w:szCs w:val="28"/>
        </w:rPr>
      </w:pPr>
    </w:p>
    <w:p w:rsidR="00B1241D" w:rsidRPr="00D45BE2" w:rsidRDefault="002A5ED0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По оценке численность постоянного населения Холмогорского муниципального округа на </w:t>
      </w:r>
      <w:r w:rsidR="001654D4">
        <w:rPr>
          <w:rFonts w:eastAsia="Calibri"/>
          <w:color w:val="000000"/>
          <w:sz w:val="28"/>
          <w:szCs w:val="28"/>
        </w:rPr>
        <w:t>1 марта</w:t>
      </w:r>
      <w:r w:rsidR="00DD0D8B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>202</w:t>
      </w:r>
      <w:r w:rsidR="001654D4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года составила 17</w:t>
      </w:r>
      <w:r w:rsidR="001654D4">
        <w:rPr>
          <w:rFonts w:eastAsia="Calibri"/>
          <w:color w:val="000000"/>
          <w:sz w:val="28"/>
          <w:szCs w:val="28"/>
        </w:rPr>
        <w:t>851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A0602D" w:rsidRPr="00D45BE2">
        <w:rPr>
          <w:rFonts w:eastAsia="Calibri"/>
          <w:color w:val="000000"/>
          <w:sz w:val="28"/>
          <w:szCs w:val="28"/>
        </w:rPr>
        <w:t>.</w:t>
      </w:r>
    </w:p>
    <w:p w:rsidR="00B1241D" w:rsidRPr="00D45BE2" w:rsidRDefault="00605DFF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 январь – </w:t>
      </w:r>
      <w:r w:rsidR="00DB1499">
        <w:rPr>
          <w:rFonts w:eastAsia="Calibri"/>
          <w:color w:val="000000"/>
          <w:sz w:val="28"/>
          <w:szCs w:val="28"/>
        </w:rPr>
        <w:t>февраль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72038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4</w:t>
      </w:r>
      <w:r w:rsidR="00B72038">
        <w:rPr>
          <w:rFonts w:eastAsia="Calibri"/>
          <w:color w:val="000000"/>
          <w:sz w:val="28"/>
          <w:szCs w:val="28"/>
        </w:rPr>
        <w:t xml:space="preserve"> года за счет естественной убыли население Холмогорского </w:t>
      </w:r>
      <w:r w:rsidR="002A5ED0">
        <w:rPr>
          <w:rFonts w:eastAsia="Calibri"/>
          <w:color w:val="000000"/>
          <w:sz w:val="28"/>
          <w:szCs w:val="28"/>
        </w:rPr>
        <w:t>округа</w:t>
      </w:r>
      <w:r w:rsidR="00B72038">
        <w:rPr>
          <w:rFonts w:eastAsia="Calibri"/>
          <w:color w:val="000000"/>
          <w:sz w:val="28"/>
          <w:szCs w:val="28"/>
        </w:rPr>
        <w:t xml:space="preserve"> сократилось на </w:t>
      </w:r>
      <w:r w:rsidR="00DB1499">
        <w:rPr>
          <w:rFonts w:eastAsia="Calibri"/>
          <w:color w:val="000000"/>
          <w:sz w:val="28"/>
          <w:szCs w:val="28"/>
        </w:rPr>
        <w:t>37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DB1499">
        <w:rPr>
          <w:rFonts w:eastAsia="Calibri"/>
          <w:color w:val="000000"/>
          <w:sz w:val="28"/>
          <w:szCs w:val="28"/>
        </w:rPr>
        <w:t>февраль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DB1499">
        <w:rPr>
          <w:rFonts w:eastAsia="Calibri"/>
          <w:color w:val="000000"/>
          <w:sz w:val="28"/>
          <w:szCs w:val="28"/>
        </w:rPr>
        <w:t>32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. Родилось – </w:t>
      </w:r>
      <w:r w:rsidR="00DB1499">
        <w:rPr>
          <w:rFonts w:eastAsia="Calibri"/>
          <w:color w:val="000000"/>
          <w:sz w:val="28"/>
          <w:szCs w:val="28"/>
        </w:rPr>
        <w:t>26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февраль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DB1499">
        <w:rPr>
          <w:rFonts w:eastAsia="Calibri"/>
          <w:color w:val="000000"/>
          <w:sz w:val="28"/>
          <w:szCs w:val="28"/>
        </w:rPr>
        <w:t>14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72038">
        <w:rPr>
          <w:rFonts w:eastAsia="Calibri"/>
          <w:color w:val="000000"/>
          <w:sz w:val="28"/>
          <w:szCs w:val="28"/>
        </w:rPr>
        <w:t xml:space="preserve">, умерло – </w:t>
      </w:r>
      <w:r w:rsidR="00DB1499">
        <w:rPr>
          <w:rFonts w:eastAsia="Calibri"/>
          <w:color w:val="000000"/>
          <w:sz w:val="28"/>
          <w:szCs w:val="28"/>
        </w:rPr>
        <w:t>63</w:t>
      </w:r>
      <w:r w:rsidR="00B72038">
        <w:rPr>
          <w:rFonts w:eastAsia="Calibri"/>
          <w:color w:val="000000"/>
          <w:sz w:val="28"/>
          <w:szCs w:val="28"/>
        </w:rPr>
        <w:t xml:space="preserve"> человек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>январь – февраль 2023 года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DB1499">
        <w:rPr>
          <w:rFonts w:eastAsia="Calibri"/>
          <w:color w:val="000000"/>
          <w:sz w:val="28"/>
          <w:szCs w:val="28"/>
        </w:rPr>
        <w:t>46</w:t>
      </w:r>
      <w:r w:rsidR="00BE75A4">
        <w:rPr>
          <w:rFonts w:eastAsia="Calibri"/>
          <w:color w:val="000000"/>
          <w:sz w:val="28"/>
          <w:szCs w:val="28"/>
        </w:rPr>
        <w:t>)</w:t>
      </w:r>
      <w:r w:rsidR="00B1241D" w:rsidRPr="00D45BE2">
        <w:rPr>
          <w:rFonts w:eastAsia="Calibri"/>
          <w:color w:val="000000"/>
          <w:sz w:val="28"/>
          <w:szCs w:val="28"/>
        </w:rPr>
        <w:t>.</w:t>
      </w:r>
    </w:p>
    <w:p w:rsidR="00A0602D" w:rsidRPr="00D45BE2" w:rsidRDefault="00B72038" w:rsidP="00A0602D">
      <w:pPr>
        <w:ind w:left="15" w:right="15" w:firstLine="836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За </w:t>
      </w:r>
      <w:r w:rsidR="00225633">
        <w:rPr>
          <w:rFonts w:eastAsia="Calibri"/>
          <w:color w:val="000000"/>
          <w:sz w:val="28"/>
          <w:szCs w:val="28"/>
        </w:rPr>
        <w:t xml:space="preserve">январь </w:t>
      </w:r>
      <w:r w:rsidR="00DB1499" w:rsidRPr="00DB1499">
        <w:rPr>
          <w:rFonts w:eastAsia="Calibri"/>
          <w:color w:val="000000"/>
          <w:sz w:val="28"/>
          <w:szCs w:val="28"/>
        </w:rPr>
        <w:t>–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 w:rsidR="00DB1499">
        <w:rPr>
          <w:rFonts w:eastAsia="Calibri"/>
          <w:color w:val="000000"/>
          <w:sz w:val="28"/>
          <w:szCs w:val="28"/>
        </w:rPr>
        <w:t>февраль</w:t>
      </w:r>
      <w:r w:rsidR="006C2495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 xml:space="preserve"> года миграционная убыль составила </w:t>
      </w:r>
      <w:r w:rsidR="00DB1499">
        <w:rPr>
          <w:rFonts w:eastAsia="Calibri"/>
          <w:color w:val="000000"/>
          <w:sz w:val="28"/>
          <w:szCs w:val="28"/>
        </w:rPr>
        <w:t>70</w:t>
      </w:r>
      <w:r>
        <w:rPr>
          <w:rFonts w:eastAsia="Calibri"/>
          <w:color w:val="000000"/>
          <w:sz w:val="28"/>
          <w:szCs w:val="28"/>
        </w:rPr>
        <w:t xml:space="preserve"> человек</w:t>
      </w:r>
      <w:r w:rsidR="00BE75A4">
        <w:rPr>
          <w:rFonts w:eastAsia="Calibri"/>
          <w:color w:val="000000"/>
          <w:sz w:val="28"/>
          <w:szCs w:val="28"/>
        </w:rPr>
        <w:t xml:space="preserve"> (за январь – </w:t>
      </w:r>
      <w:r w:rsidR="00DB1499">
        <w:rPr>
          <w:rFonts w:eastAsia="Calibri"/>
          <w:color w:val="000000"/>
          <w:sz w:val="28"/>
          <w:szCs w:val="28"/>
        </w:rPr>
        <w:t>февраль</w:t>
      </w:r>
      <w:r w:rsidR="00BE75A4">
        <w:rPr>
          <w:rFonts w:eastAsia="Calibri"/>
          <w:color w:val="000000"/>
          <w:sz w:val="28"/>
          <w:szCs w:val="28"/>
        </w:rPr>
        <w:t xml:space="preserve"> 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года – </w:t>
      </w:r>
      <w:r w:rsidR="00DB1499">
        <w:rPr>
          <w:rFonts w:eastAsia="Calibri"/>
          <w:color w:val="000000"/>
          <w:sz w:val="28"/>
          <w:szCs w:val="28"/>
        </w:rPr>
        <w:t>47</w:t>
      </w:r>
      <w:r w:rsidR="00BE75A4">
        <w:rPr>
          <w:rFonts w:eastAsia="Calibri"/>
          <w:color w:val="000000"/>
          <w:sz w:val="28"/>
          <w:szCs w:val="28"/>
        </w:rPr>
        <w:t>)</w:t>
      </w:r>
      <w:r w:rsidR="00225633">
        <w:rPr>
          <w:rFonts w:eastAsia="Calibri"/>
          <w:color w:val="000000"/>
          <w:sz w:val="28"/>
          <w:szCs w:val="28"/>
        </w:rPr>
        <w:t>:</w:t>
      </w:r>
      <w:r w:rsidR="00BE75A4">
        <w:rPr>
          <w:rFonts w:eastAsia="Calibri"/>
          <w:color w:val="000000"/>
          <w:sz w:val="28"/>
          <w:szCs w:val="28"/>
        </w:rPr>
        <w:t xml:space="preserve"> </w:t>
      </w:r>
      <w:r w:rsidR="00225633">
        <w:rPr>
          <w:rFonts w:eastAsia="Calibri"/>
          <w:color w:val="000000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BE75A4">
        <w:rPr>
          <w:rFonts w:eastAsia="Calibri"/>
          <w:color w:val="000000"/>
          <w:sz w:val="28"/>
          <w:szCs w:val="28"/>
        </w:rPr>
        <w:t xml:space="preserve">прибыло </w:t>
      </w:r>
      <w:r w:rsidR="00DB1499">
        <w:rPr>
          <w:rFonts w:eastAsia="Calibri"/>
          <w:color w:val="000000"/>
          <w:sz w:val="28"/>
          <w:szCs w:val="28"/>
        </w:rPr>
        <w:t>34</w:t>
      </w:r>
      <w:r w:rsidR="00BE75A4">
        <w:rPr>
          <w:rFonts w:eastAsia="Calibri"/>
          <w:color w:val="000000"/>
          <w:sz w:val="28"/>
          <w:szCs w:val="28"/>
        </w:rPr>
        <w:t xml:space="preserve"> человек</w:t>
      </w:r>
      <w:r w:rsidR="00D73862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февраль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DB1499">
        <w:rPr>
          <w:rFonts w:eastAsia="Calibri"/>
          <w:color w:val="000000"/>
          <w:sz w:val="28"/>
          <w:szCs w:val="28"/>
        </w:rPr>
        <w:t>4</w:t>
      </w:r>
      <w:r w:rsidR="00D73862">
        <w:rPr>
          <w:rFonts w:eastAsia="Calibri"/>
          <w:color w:val="000000"/>
          <w:sz w:val="28"/>
          <w:szCs w:val="28"/>
        </w:rPr>
        <w:t>1</w:t>
      </w:r>
      <w:r w:rsidR="00BE75A4">
        <w:rPr>
          <w:rFonts w:eastAsia="Calibri"/>
          <w:color w:val="000000"/>
          <w:sz w:val="28"/>
          <w:szCs w:val="28"/>
        </w:rPr>
        <w:t xml:space="preserve">), выбыло </w:t>
      </w:r>
      <w:r w:rsidR="00DB1499">
        <w:rPr>
          <w:rFonts w:eastAsia="Calibri"/>
          <w:color w:val="000000"/>
          <w:sz w:val="28"/>
          <w:szCs w:val="28"/>
        </w:rPr>
        <w:t>104</w:t>
      </w:r>
      <w:r w:rsidR="00BE75A4">
        <w:rPr>
          <w:rFonts w:eastAsia="Calibri"/>
          <w:color w:val="000000"/>
          <w:sz w:val="28"/>
          <w:szCs w:val="28"/>
        </w:rPr>
        <w:t xml:space="preserve"> человек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(</w:t>
      </w:r>
      <w:r w:rsidR="00DB1499">
        <w:rPr>
          <w:rFonts w:eastAsia="Calibri"/>
          <w:color w:val="000000"/>
          <w:sz w:val="28"/>
          <w:szCs w:val="28"/>
        </w:rPr>
        <w:t xml:space="preserve">январь – февраль </w:t>
      </w:r>
      <w:r w:rsidR="00BE75A4">
        <w:rPr>
          <w:rFonts w:eastAsia="Calibri"/>
          <w:color w:val="000000"/>
          <w:sz w:val="28"/>
          <w:szCs w:val="28"/>
        </w:rPr>
        <w:t>202</w:t>
      </w:r>
      <w:r w:rsidR="00DB1499">
        <w:rPr>
          <w:rFonts w:eastAsia="Calibri"/>
          <w:color w:val="000000"/>
          <w:sz w:val="28"/>
          <w:szCs w:val="28"/>
        </w:rPr>
        <w:t>3</w:t>
      </w:r>
      <w:r w:rsidR="00BE75A4">
        <w:rPr>
          <w:rFonts w:eastAsia="Calibri"/>
          <w:color w:val="000000"/>
          <w:sz w:val="28"/>
          <w:szCs w:val="28"/>
        </w:rPr>
        <w:t xml:space="preserve"> год</w:t>
      </w:r>
      <w:r w:rsidR="00DB1499">
        <w:rPr>
          <w:rFonts w:eastAsia="Calibri"/>
          <w:color w:val="000000"/>
          <w:sz w:val="28"/>
          <w:szCs w:val="28"/>
        </w:rPr>
        <w:t>а</w:t>
      </w:r>
      <w:r w:rsidR="00BE75A4">
        <w:rPr>
          <w:rFonts w:eastAsia="Calibri"/>
          <w:color w:val="000000"/>
          <w:sz w:val="28"/>
          <w:szCs w:val="28"/>
        </w:rPr>
        <w:t xml:space="preserve"> – </w:t>
      </w:r>
      <w:r w:rsidR="00DB1499">
        <w:rPr>
          <w:rFonts w:eastAsia="Calibri"/>
          <w:color w:val="000000"/>
          <w:sz w:val="28"/>
          <w:szCs w:val="28"/>
        </w:rPr>
        <w:t>88</w:t>
      </w:r>
      <w:r w:rsidR="00BE75A4">
        <w:rPr>
          <w:rFonts w:eastAsia="Calibri"/>
          <w:color w:val="000000"/>
          <w:sz w:val="28"/>
          <w:szCs w:val="28"/>
        </w:rPr>
        <w:t>)</w:t>
      </w:r>
      <w:r w:rsidR="009F2573" w:rsidRPr="00D45BE2">
        <w:rPr>
          <w:rFonts w:eastAsia="Calibri"/>
          <w:color w:val="000000"/>
          <w:sz w:val="28"/>
          <w:szCs w:val="28"/>
        </w:rPr>
        <w:t>.</w:t>
      </w:r>
      <w:r w:rsidR="00A0602D" w:rsidRPr="00D45BE2">
        <w:rPr>
          <w:rFonts w:eastAsia="Calibri"/>
          <w:color w:val="000000"/>
          <w:sz w:val="28"/>
          <w:szCs w:val="28"/>
        </w:rPr>
        <w:t xml:space="preserve"> </w:t>
      </w:r>
    </w:p>
    <w:p w:rsidR="006C2495" w:rsidRDefault="003777B5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 xml:space="preserve">По данным территориального раздела Статистического регистра Росстата на 1 </w:t>
      </w:r>
      <w:r w:rsidR="00DB1499">
        <w:rPr>
          <w:sz w:val="28"/>
          <w:szCs w:val="28"/>
        </w:rPr>
        <w:t>апреля</w:t>
      </w:r>
      <w:r w:rsidRPr="00D45BE2">
        <w:rPr>
          <w:sz w:val="28"/>
          <w:szCs w:val="28"/>
        </w:rPr>
        <w:t xml:space="preserve"> 20</w:t>
      </w:r>
      <w:r w:rsidR="00CE5F6D" w:rsidRPr="00D45BE2">
        <w:rPr>
          <w:sz w:val="28"/>
          <w:szCs w:val="28"/>
        </w:rPr>
        <w:t>2</w:t>
      </w:r>
      <w:r w:rsidR="003C411A">
        <w:rPr>
          <w:sz w:val="28"/>
          <w:szCs w:val="28"/>
        </w:rPr>
        <w:t>4</w:t>
      </w:r>
      <w:r w:rsidRPr="00D45BE2">
        <w:rPr>
          <w:sz w:val="28"/>
          <w:szCs w:val="28"/>
        </w:rPr>
        <w:t xml:space="preserve"> года количество предприятий и организаций на территории муниципального </w:t>
      </w:r>
      <w:r w:rsidR="003C411A">
        <w:rPr>
          <w:sz w:val="28"/>
          <w:szCs w:val="28"/>
        </w:rPr>
        <w:t>округа</w:t>
      </w:r>
      <w:r w:rsidRPr="00D45BE2">
        <w:rPr>
          <w:sz w:val="28"/>
          <w:szCs w:val="28"/>
        </w:rPr>
        <w:t xml:space="preserve"> составило </w:t>
      </w:r>
      <w:r w:rsidR="00B72038">
        <w:rPr>
          <w:sz w:val="28"/>
          <w:szCs w:val="28"/>
        </w:rPr>
        <w:t>1</w:t>
      </w:r>
      <w:r w:rsidR="003C411A">
        <w:rPr>
          <w:sz w:val="28"/>
          <w:szCs w:val="28"/>
        </w:rPr>
        <w:t>8</w:t>
      </w:r>
      <w:r w:rsidR="00DB1499">
        <w:rPr>
          <w:sz w:val="28"/>
          <w:szCs w:val="28"/>
        </w:rPr>
        <w:t>8</w:t>
      </w:r>
      <w:r w:rsidRPr="00D45BE2">
        <w:rPr>
          <w:sz w:val="28"/>
          <w:szCs w:val="28"/>
        </w:rPr>
        <w:t xml:space="preserve"> единиц.</w:t>
      </w:r>
      <w:r w:rsidR="006C2495">
        <w:rPr>
          <w:sz w:val="28"/>
          <w:szCs w:val="28"/>
        </w:rPr>
        <w:t xml:space="preserve"> 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D45BE2">
        <w:rPr>
          <w:sz w:val="28"/>
          <w:szCs w:val="28"/>
        </w:rPr>
        <w:t>Частная форма собственности организаций является преобладающей (</w:t>
      </w:r>
      <w:r w:rsidR="003777B5" w:rsidRPr="00D45BE2">
        <w:rPr>
          <w:sz w:val="28"/>
          <w:szCs w:val="28"/>
        </w:rPr>
        <w:t>5</w:t>
      </w:r>
      <w:r w:rsidR="00B06415">
        <w:rPr>
          <w:sz w:val="28"/>
          <w:szCs w:val="28"/>
        </w:rPr>
        <w:t>3</w:t>
      </w:r>
      <w:r w:rsidR="00271376" w:rsidRPr="00D45BE2">
        <w:rPr>
          <w:sz w:val="28"/>
          <w:szCs w:val="28"/>
        </w:rPr>
        <w:t>,</w:t>
      </w:r>
      <w:r w:rsidR="00B06415">
        <w:rPr>
          <w:sz w:val="28"/>
          <w:szCs w:val="28"/>
        </w:rPr>
        <w:t>7</w:t>
      </w:r>
      <w:r w:rsidRPr="00D45BE2">
        <w:rPr>
          <w:sz w:val="28"/>
          <w:szCs w:val="28"/>
        </w:rPr>
        <w:t xml:space="preserve"> %). Доля организаций муниципальной формы собственности составляет </w:t>
      </w:r>
      <w:r w:rsidR="003C411A">
        <w:rPr>
          <w:sz w:val="28"/>
          <w:szCs w:val="28"/>
        </w:rPr>
        <w:t>18</w:t>
      </w:r>
      <w:r w:rsidR="002F12FE">
        <w:rPr>
          <w:sz w:val="28"/>
          <w:szCs w:val="28"/>
        </w:rPr>
        <w:t>,</w:t>
      </w:r>
      <w:r w:rsidR="00B06415">
        <w:rPr>
          <w:sz w:val="28"/>
          <w:szCs w:val="28"/>
        </w:rPr>
        <w:t>1</w:t>
      </w:r>
      <w:r w:rsidRPr="00D45BE2">
        <w:rPr>
          <w:sz w:val="28"/>
          <w:szCs w:val="28"/>
        </w:rPr>
        <w:t xml:space="preserve"> %, организации государственной формы собственности – </w:t>
      </w:r>
      <w:r w:rsidR="00763403" w:rsidRPr="00D45BE2">
        <w:rPr>
          <w:sz w:val="28"/>
          <w:szCs w:val="28"/>
        </w:rPr>
        <w:t>1</w:t>
      </w:r>
      <w:r w:rsidR="003C411A">
        <w:rPr>
          <w:sz w:val="28"/>
          <w:szCs w:val="28"/>
        </w:rPr>
        <w:t>0</w:t>
      </w:r>
      <w:r w:rsidRPr="00D45BE2">
        <w:rPr>
          <w:sz w:val="28"/>
          <w:szCs w:val="28"/>
        </w:rPr>
        <w:t>,</w:t>
      </w:r>
      <w:r w:rsidR="00B06415">
        <w:rPr>
          <w:sz w:val="28"/>
          <w:szCs w:val="28"/>
        </w:rPr>
        <w:t>6</w:t>
      </w:r>
      <w:r w:rsidRPr="00D45BE2">
        <w:rPr>
          <w:sz w:val="28"/>
          <w:szCs w:val="28"/>
        </w:rPr>
        <w:t xml:space="preserve"> %.</w:t>
      </w:r>
    </w:p>
    <w:p w:rsidR="00755413" w:rsidRPr="0057023E" w:rsidRDefault="00755413" w:rsidP="00755413">
      <w:pPr>
        <w:ind w:firstLine="836"/>
        <w:jc w:val="both"/>
        <w:rPr>
          <w:sz w:val="28"/>
          <w:szCs w:val="28"/>
        </w:rPr>
      </w:pPr>
      <w:r w:rsidRPr="0057023E">
        <w:rPr>
          <w:sz w:val="28"/>
          <w:szCs w:val="28"/>
        </w:rPr>
        <w:t>В распределении организаций по видам экономической деятельности наибольшую долю составляют:</w:t>
      </w:r>
    </w:p>
    <w:p w:rsidR="00755413" w:rsidRPr="0057023E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15,</w:t>
      </w:r>
      <w:r w:rsidR="00B06415">
        <w:rPr>
          <w:sz w:val="28"/>
          <w:szCs w:val="28"/>
        </w:rPr>
        <w:t>4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деятельность по операциям с недвижимым имуществом</w:t>
      </w:r>
      <w:r w:rsidR="00D45BE2">
        <w:rPr>
          <w:sz w:val="28"/>
          <w:szCs w:val="28"/>
        </w:rPr>
        <w:t>;</w:t>
      </w:r>
    </w:p>
    <w:p w:rsidR="00F344FA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B06415">
        <w:rPr>
          <w:sz w:val="28"/>
          <w:szCs w:val="28"/>
        </w:rPr>
        <w:t>7</w:t>
      </w:r>
      <w:r w:rsidR="00755413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сельское, лесное хозяйство, охота, рыболовство и рыбоводство</w:t>
      </w:r>
      <w:r w:rsidR="003777B5" w:rsidRPr="0057023E">
        <w:rPr>
          <w:sz w:val="28"/>
          <w:szCs w:val="28"/>
        </w:rPr>
        <w:t xml:space="preserve">; </w:t>
      </w:r>
    </w:p>
    <w:p w:rsidR="00755413" w:rsidRPr="0057023E" w:rsidRDefault="003C411A" w:rsidP="003777B5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B06415">
        <w:rPr>
          <w:sz w:val="28"/>
          <w:szCs w:val="28"/>
        </w:rPr>
        <w:t>7</w:t>
      </w:r>
      <w:r w:rsidR="003777B5" w:rsidRPr="0057023E">
        <w:rPr>
          <w:sz w:val="28"/>
          <w:szCs w:val="28"/>
        </w:rPr>
        <w:t xml:space="preserve"> % – </w:t>
      </w:r>
      <w:r>
        <w:rPr>
          <w:sz w:val="28"/>
          <w:szCs w:val="28"/>
        </w:rPr>
        <w:t>государственное управление и обеспечение военной безопасности; социальное обеспечение</w:t>
      </w:r>
      <w:r w:rsidR="003777B5" w:rsidRPr="0057023E">
        <w:rPr>
          <w:sz w:val="28"/>
          <w:szCs w:val="28"/>
        </w:rPr>
        <w:t>;</w:t>
      </w:r>
    </w:p>
    <w:p w:rsidR="00755413" w:rsidRDefault="002F12FE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11,</w:t>
      </w:r>
      <w:r w:rsidR="003C411A">
        <w:rPr>
          <w:sz w:val="28"/>
          <w:szCs w:val="28"/>
        </w:rPr>
        <w:t>2</w:t>
      </w:r>
      <w:r w:rsidR="00755413" w:rsidRPr="0057023E">
        <w:rPr>
          <w:sz w:val="28"/>
          <w:szCs w:val="28"/>
        </w:rPr>
        <w:t xml:space="preserve"> % – </w:t>
      </w:r>
      <w:r w:rsidR="003C411A">
        <w:rPr>
          <w:sz w:val="28"/>
          <w:szCs w:val="28"/>
        </w:rPr>
        <w:t>образование;</w:t>
      </w:r>
    </w:p>
    <w:p w:rsidR="003C411A" w:rsidRDefault="003C411A" w:rsidP="00755413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10,</w:t>
      </w:r>
      <w:r w:rsidR="00B06415">
        <w:rPr>
          <w:sz w:val="28"/>
          <w:szCs w:val="28"/>
        </w:rPr>
        <w:t>6</w:t>
      </w:r>
      <w:r>
        <w:rPr>
          <w:sz w:val="28"/>
          <w:szCs w:val="28"/>
        </w:rPr>
        <w:t xml:space="preserve"> % - торговля оптовая и розничная; ремонт автотранспортных средств и мотоциклов.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индивидуальных предпринимателей по состоянию на 1 </w:t>
      </w:r>
      <w:r w:rsidR="00B0641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2024 года составило 36</w:t>
      </w:r>
      <w:r w:rsidR="00B06415">
        <w:rPr>
          <w:sz w:val="28"/>
          <w:szCs w:val="28"/>
        </w:rPr>
        <w:t>2</w:t>
      </w:r>
      <w:r>
        <w:rPr>
          <w:sz w:val="28"/>
          <w:szCs w:val="28"/>
        </w:rPr>
        <w:t xml:space="preserve"> человек. </w:t>
      </w:r>
    </w:p>
    <w:p w:rsidR="005B0C41" w:rsidRDefault="005B0C41" w:rsidP="005B0C41">
      <w:pPr>
        <w:ind w:firstLine="836"/>
        <w:jc w:val="both"/>
        <w:rPr>
          <w:sz w:val="28"/>
          <w:szCs w:val="28"/>
        </w:rPr>
      </w:pPr>
      <w:r w:rsidRPr="007111A8">
        <w:rPr>
          <w:sz w:val="28"/>
          <w:szCs w:val="28"/>
        </w:rPr>
        <w:t xml:space="preserve">В распределении индивидуальных предпринимателей по возрасту наибольшую долю составляют предприниматели в возрасте от </w:t>
      </w:r>
      <w:r>
        <w:rPr>
          <w:sz w:val="28"/>
          <w:szCs w:val="28"/>
        </w:rPr>
        <w:t>4</w:t>
      </w:r>
      <w:r w:rsidRPr="007111A8">
        <w:rPr>
          <w:sz w:val="28"/>
          <w:szCs w:val="28"/>
        </w:rPr>
        <w:t>0-</w:t>
      </w:r>
      <w:r>
        <w:rPr>
          <w:sz w:val="28"/>
          <w:szCs w:val="28"/>
        </w:rPr>
        <w:t>4</w:t>
      </w:r>
      <w:r w:rsidRPr="007111A8">
        <w:rPr>
          <w:sz w:val="28"/>
          <w:szCs w:val="28"/>
        </w:rPr>
        <w:t>9 лет</w:t>
      </w:r>
      <w:r>
        <w:rPr>
          <w:sz w:val="28"/>
          <w:szCs w:val="28"/>
        </w:rPr>
        <w:t xml:space="preserve"> – 34%</w:t>
      </w:r>
      <w:r w:rsidRPr="007111A8">
        <w:rPr>
          <w:sz w:val="28"/>
          <w:szCs w:val="28"/>
        </w:rPr>
        <w:t xml:space="preserve">, от </w:t>
      </w:r>
      <w:r w:rsidR="00A8697D">
        <w:rPr>
          <w:sz w:val="28"/>
          <w:szCs w:val="28"/>
        </w:rPr>
        <w:t>3</w:t>
      </w:r>
      <w:r w:rsidRPr="007111A8">
        <w:rPr>
          <w:sz w:val="28"/>
          <w:szCs w:val="28"/>
        </w:rPr>
        <w:t>0-</w:t>
      </w:r>
      <w:r w:rsidR="00A8697D">
        <w:rPr>
          <w:sz w:val="28"/>
          <w:szCs w:val="28"/>
        </w:rPr>
        <w:t>3</w:t>
      </w:r>
      <w:r w:rsidRPr="007111A8">
        <w:rPr>
          <w:sz w:val="28"/>
          <w:szCs w:val="28"/>
        </w:rPr>
        <w:t>9 лет</w:t>
      </w:r>
      <w:r w:rsidR="00A8697D">
        <w:rPr>
          <w:sz w:val="28"/>
          <w:szCs w:val="28"/>
        </w:rPr>
        <w:t xml:space="preserve"> – 3</w:t>
      </w:r>
      <w:r w:rsidR="00B06415">
        <w:rPr>
          <w:sz w:val="28"/>
          <w:szCs w:val="28"/>
        </w:rPr>
        <w:t>2</w:t>
      </w:r>
      <w:r w:rsidR="00A8697D">
        <w:rPr>
          <w:sz w:val="28"/>
          <w:szCs w:val="28"/>
        </w:rPr>
        <w:t>%</w:t>
      </w:r>
      <w:r w:rsidRPr="007111A8">
        <w:rPr>
          <w:sz w:val="28"/>
          <w:szCs w:val="28"/>
        </w:rPr>
        <w:t>, от 50-59 лет</w:t>
      </w:r>
      <w:r w:rsidR="00A8697D">
        <w:rPr>
          <w:sz w:val="28"/>
          <w:szCs w:val="28"/>
        </w:rPr>
        <w:t xml:space="preserve"> – 17%</w:t>
      </w:r>
      <w:r w:rsidRPr="007111A8">
        <w:rPr>
          <w:sz w:val="28"/>
          <w:szCs w:val="28"/>
        </w:rPr>
        <w:t>.</w:t>
      </w:r>
    </w:p>
    <w:p w:rsidR="005B0C41" w:rsidRDefault="005B0C41" w:rsidP="00755413">
      <w:pPr>
        <w:ind w:firstLine="836"/>
        <w:jc w:val="both"/>
        <w:rPr>
          <w:sz w:val="28"/>
          <w:szCs w:val="28"/>
        </w:rPr>
      </w:pPr>
    </w:p>
    <w:p w:rsidR="0035155C" w:rsidRPr="00755413" w:rsidRDefault="0035155C" w:rsidP="00755413">
      <w:pPr>
        <w:ind w:firstLine="836"/>
        <w:jc w:val="both"/>
        <w:rPr>
          <w:sz w:val="28"/>
          <w:szCs w:val="28"/>
        </w:rPr>
      </w:pPr>
    </w:p>
    <w:p w:rsidR="00AD3C22" w:rsidRDefault="00AD3C22" w:rsidP="00AD3C22">
      <w:pPr>
        <w:jc w:val="both"/>
        <w:rPr>
          <w:b/>
          <w:caps/>
          <w:noProof/>
          <w:spacing w:val="24"/>
          <w:sz w:val="24"/>
          <w:szCs w:val="24"/>
        </w:rPr>
      </w:pPr>
      <w:bookmarkStart w:id="0" w:name="_Toc520290998"/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2F12FE" w:rsidRDefault="002F12FE" w:rsidP="00AD3C22">
      <w:pPr>
        <w:jc w:val="both"/>
        <w:rPr>
          <w:b/>
          <w:caps/>
          <w:noProof/>
          <w:spacing w:val="24"/>
          <w:sz w:val="24"/>
          <w:szCs w:val="24"/>
        </w:rPr>
      </w:pPr>
    </w:p>
    <w:p w:rsidR="009552F9" w:rsidRPr="00216117" w:rsidRDefault="009552F9" w:rsidP="00AD3C22">
      <w:pPr>
        <w:jc w:val="center"/>
        <w:rPr>
          <w:b/>
          <w:caps/>
          <w:spacing w:val="24"/>
          <w:sz w:val="24"/>
          <w:szCs w:val="24"/>
        </w:rPr>
      </w:pPr>
      <w:r w:rsidRPr="009552F9">
        <w:rPr>
          <w:b/>
          <w:caps/>
          <w:spacing w:val="24"/>
          <w:sz w:val="24"/>
          <w:szCs w:val="24"/>
        </w:rPr>
        <w:t xml:space="preserve">Основные показатели социально-экономического положения </w:t>
      </w:r>
      <w:r w:rsidR="00A8697D">
        <w:rPr>
          <w:b/>
          <w:caps/>
          <w:spacing w:val="24"/>
          <w:sz w:val="24"/>
          <w:szCs w:val="24"/>
        </w:rPr>
        <w:t>ОКРУГ</w:t>
      </w:r>
      <w:r w:rsidRPr="009552F9">
        <w:rPr>
          <w:b/>
          <w:caps/>
          <w:spacing w:val="24"/>
          <w:sz w:val="24"/>
          <w:szCs w:val="24"/>
        </w:rPr>
        <w:t>А</w:t>
      </w:r>
      <w:bookmarkEnd w:id="0"/>
    </w:p>
    <w:p w:rsidR="00AD3C22" w:rsidRPr="009552F9" w:rsidRDefault="00AD3C22" w:rsidP="00AD3C22">
      <w:pPr>
        <w:jc w:val="center"/>
        <w:rPr>
          <w:rFonts w:ascii="Arial" w:hAnsi="Arial"/>
          <w:b/>
          <w:caps/>
          <w:spacing w:val="24"/>
        </w:rPr>
      </w:pPr>
    </w:p>
    <w:tbl>
      <w:tblPr>
        <w:tblW w:w="9498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1134"/>
        <w:gridCol w:w="1134"/>
      </w:tblGrid>
      <w:tr w:rsidR="00271376" w:rsidRPr="009552F9" w:rsidTr="00737335">
        <w:trPr>
          <w:cantSplit/>
          <w:trHeight w:val="276"/>
        </w:trPr>
        <w:tc>
          <w:tcPr>
            <w:tcW w:w="7230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  <w:p w:rsidR="00271376" w:rsidRPr="00216117" w:rsidRDefault="00271376" w:rsidP="009552F9">
            <w:pPr>
              <w:ind w:left="-567" w:right="-56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415" w:rsidRDefault="00B06415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Январь – </w:t>
            </w:r>
          </w:p>
          <w:p w:rsidR="00B06415" w:rsidRDefault="00B06415" w:rsidP="00A8697D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D45BE2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4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376" w:rsidRDefault="00271376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 % к</w:t>
            </w:r>
          </w:p>
          <w:p w:rsidR="00B06415" w:rsidRDefault="00B06415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январю – </w:t>
            </w:r>
          </w:p>
          <w:p w:rsidR="00B06415" w:rsidRPr="00362684" w:rsidRDefault="00B06415" w:rsidP="009552F9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марту</w:t>
            </w:r>
          </w:p>
          <w:p w:rsidR="00271376" w:rsidRPr="00362684" w:rsidRDefault="00271376" w:rsidP="00B06415">
            <w:pPr>
              <w:ind w:left="-567" w:right="-567"/>
              <w:jc w:val="center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20</w:t>
            </w:r>
            <w:r w:rsidR="005A0E01" w:rsidRPr="00362684">
              <w:rPr>
                <w:color w:val="000000"/>
                <w:sz w:val="22"/>
                <w:szCs w:val="22"/>
              </w:rPr>
              <w:t>2</w:t>
            </w:r>
            <w:r w:rsidR="00B06415">
              <w:rPr>
                <w:color w:val="000000"/>
                <w:sz w:val="22"/>
                <w:szCs w:val="22"/>
              </w:rPr>
              <w:t>3</w:t>
            </w:r>
            <w:r w:rsidRPr="00362684">
              <w:rPr>
                <w:color w:val="000000"/>
                <w:sz w:val="22"/>
                <w:szCs w:val="22"/>
              </w:rPr>
              <w:t>г.</w:t>
            </w:r>
          </w:p>
        </w:tc>
      </w:tr>
      <w:tr w:rsidR="00271376" w:rsidRPr="009552F9" w:rsidTr="00362684">
        <w:trPr>
          <w:cantSplit/>
          <w:trHeight w:val="614"/>
        </w:trPr>
        <w:tc>
          <w:tcPr>
            <w:tcW w:w="72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40"/>
              <w:ind w:right="-57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66" w:right="113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216117" w:rsidRDefault="00271376" w:rsidP="009552F9">
            <w:pPr>
              <w:spacing w:before="40"/>
              <w:ind w:left="-48" w:right="113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597DC3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 xml:space="preserve">Объем отгруженных товаров собственного производства, выполненных работ и услуг собственными силами 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1)</w:t>
            </w:r>
            <w:r w:rsidRPr="00362684">
              <w:rPr>
                <w:spacing w:val="-3"/>
                <w:sz w:val="22"/>
                <w:szCs w:val="22"/>
              </w:rPr>
              <w:t xml:space="preserve"> по видам экономической деятельности</w:t>
            </w:r>
            <w:r w:rsidRPr="00362684">
              <w:rPr>
                <w:color w:val="FF0000"/>
                <w:sz w:val="22"/>
                <w:szCs w:val="22"/>
              </w:rPr>
              <w:t xml:space="preserve"> </w:t>
            </w:r>
            <w:r w:rsidRPr="00362684">
              <w:rPr>
                <w:sz w:val="22"/>
                <w:szCs w:val="22"/>
              </w:rPr>
              <w:t>в действующих ценах,</w:t>
            </w:r>
            <w:r w:rsidRPr="00362684">
              <w:rPr>
                <w:spacing w:val="-3"/>
                <w:sz w:val="22"/>
                <w:szCs w:val="22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cs="Arial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 w:right="-5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B06415" w:rsidP="00447A6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2,3р.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37DEF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5A0E01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131,9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 w:line="223" w:lineRule="auto"/>
              <w:ind w:left="17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237DEF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96,4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755E6">
            <w:pPr>
              <w:spacing w:before="20" w:after="2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Производство в сельскохозяйственных организациях: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5A0E0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4804EB" w:rsidP="00763403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1,5р.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F70C98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1908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F70C98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90,2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Отгрузка продукции сельскохозяйственными организациями: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скота и птицы на убой (в живом весе),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237DEF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237DEF" w:rsidP="009552F9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молока, тонн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E759E9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sz w:val="22"/>
                <w:szCs w:val="22"/>
              </w:rPr>
              <w:t>1742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7DEF" w:rsidRPr="00362684" w:rsidRDefault="00F70C98" w:rsidP="00C57D9A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</w:tr>
      <w:tr w:rsidR="00AD23A7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362684" w:rsidRDefault="00AD23A7" w:rsidP="00332948">
            <w:pPr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Инвестиции в основной капитал, тыс. рублей</w:t>
            </w:r>
            <w:r w:rsidR="00F70C98">
              <w:rPr>
                <w:color w:val="000000"/>
                <w:sz w:val="22"/>
                <w:szCs w:val="22"/>
              </w:rPr>
              <w:t xml:space="preserve"> </w:t>
            </w:r>
            <w:r w:rsidR="00332948">
              <w:rPr>
                <w:color w:val="000000"/>
                <w:sz w:val="22"/>
                <w:szCs w:val="22"/>
                <w:vertAlign w:val="superscript"/>
              </w:rPr>
              <w:t>2</w:t>
            </w:r>
            <w:r w:rsidR="00F70C98" w:rsidRPr="00F70C98">
              <w:rPr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3E2869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>456368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23A7" w:rsidRPr="00E759E9" w:rsidRDefault="009778F2" w:rsidP="006A0F76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sz w:val="22"/>
                <w:szCs w:val="22"/>
              </w:rPr>
              <w:t>в 1,8р.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71376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розничной торговли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F70C9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410757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F70C9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103,7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Оборот общественного питания </w:t>
            </w:r>
            <w:r w:rsidRPr="00362684">
              <w:rPr>
                <w:spacing w:val="-3"/>
                <w:sz w:val="22"/>
                <w:szCs w:val="22"/>
              </w:rPr>
              <w:t xml:space="preserve">организаций 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1</w:t>
            </w:r>
            <w:r w:rsidRPr="00362684">
              <w:rPr>
                <w:sz w:val="22"/>
                <w:szCs w:val="22"/>
                <w:vertAlign w:val="superscript"/>
              </w:rPr>
              <w:t>)</w:t>
            </w:r>
            <w:r w:rsidRPr="00362684">
              <w:rPr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F70C9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8436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F70C9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106,6</w:t>
            </w:r>
          </w:p>
        </w:tc>
      </w:tr>
      <w:tr w:rsidR="001F1192" w:rsidRPr="009552F9" w:rsidTr="00737335">
        <w:trPr>
          <w:cantSplit/>
          <w:trHeight w:val="650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B32564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Ввод в действие жилых домов, м</w:t>
            </w:r>
            <w:proofErr w:type="gramStart"/>
            <w:r w:rsidRPr="00362684">
              <w:rPr>
                <w:color w:val="000000"/>
                <w:sz w:val="22"/>
                <w:szCs w:val="22"/>
                <w:vertAlign w:val="superscript"/>
              </w:rPr>
              <w:t>2</w:t>
            </w:r>
            <w:proofErr w:type="gramEnd"/>
            <w:r w:rsidRPr="00362684">
              <w:rPr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color w:val="000000"/>
                <w:sz w:val="22"/>
                <w:szCs w:val="22"/>
              </w:rPr>
              <w:t>общей площади жилых</w:t>
            </w:r>
          </w:p>
          <w:p w:rsidR="001F1192" w:rsidRPr="00362684" w:rsidRDefault="001F1192" w:rsidP="00C755E6">
            <w:pPr>
              <w:spacing w:before="20" w:after="20"/>
              <w:ind w:right="-567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 xml:space="preserve">помещений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332948" w:rsidP="002A5ED0">
            <w:pPr>
              <w:spacing w:before="20" w:after="20"/>
              <w:ind w:left="-567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33294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63,1</w:t>
            </w:r>
          </w:p>
        </w:tc>
      </w:tr>
      <w:tr w:rsidR="001F1192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Среднемесячная номинальная начисленная заработная плата </w:t>
            </w:r>
          </w:p>
          <w:p w:rsidR="001F1192" w:rsidRPr="00362684" w:rsidRDefault="001F1192" w:rsidP="009778F2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567"/>
              <w:rPr>
                <w:spacing w:val="-2"/>
                <w:sz w:val="22"/>
                <w:szCs w:val="22"/>
              </w:rPr>
            </w:pPr>
            <w:r w:rsidRPr="00362684">
              <w:rPr>
                <w:spacing w:val="-2"/>
                <w:sz w:val="22"/>
                <w:szCs w:val="22"/>
              </w:rPr>
              <w:t xml:space="preserve">работников организаций </w:t>
            </w:r>
            <w:r w:rsidRPr="00362684">
              <w:rPr>
                <w:spacing w:val="-2"/>
                <w:sz w:val="22"/>
                <w:szCs w:val="22"/>
                <w:vertAlign w:val="superscript"/>
              </w:rPr>
              <w:t>1)</w:t>
            </w:r>
            <w:r w:rsidR="00C57D9A">
              <w:rPr>
                <w:spacing w:val="-2"/>
                <w:sz w:val="22"/>
                <w:szCs w:val="22"/>
                <w:vertAlign w:val="superscript"/>
              </w:rPr>
              <w:t>3)</w:t>
            </w:r>
            <w:r w:rsidRPr="00362684">
              <w:rPr>
                <w:spacing w:val="-2"/>
                <w:sz w:val="22"/>
                <w:szCs w:val="22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332948" w:rsidP="002A5ED0">
            <w:pPr>
              <w:spacing w:before="20" w:after="20"/>
              <w:ind w:left="-249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66953,5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332948" w:rsidP="002A5ED0">
            <w:pPr>
              <w:spacing w:before="20" w:after="20"/>
              <w:ind w:left="-249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120,1</w:t>
            </w:r>
          </w:p>
        </w:tc>
      </w:tr>
      <w:tr w:rsidR="00271376" w:rsidRPr="0030387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 xml:space="preserve">Индекс потребительских цен по Архангельской области </w:t>
            </w:r>
          </w:p>
          <w:p w:rsidR="00271376" w:rsidRPr="00362684" w:rsidRDefault="00271376" w:rsidP="009552F9">
            <w:pPr>
              <w:spacing w:line="233" w:lineRule="auto"/>
              <w:rPr>
                <w:sz w:val="22"/>
                <w:szCs w:val="22"/>
              </w:rPr>
            </w:pPr>
            <w:r w:rsidRPr="00362684">
              <w:rPr>
                <w:sz w:val="22"/>
                <w:szCs w:val="22"/>
              </w:rPr>
              <w:t>без Ненецкого автономного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332948" w:rsidP="0001265B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108,6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right="-113"/>
              <w:rPr>
                <w:spacing w:val="-4"/>
                <w:sz w:val="22"/>
                <w:szCs w:val="22"/>
              </w:rPr>
            </w:pPr>
            <w:r w:rsidRPr="00362684">
              <w:rPr>
                <w:spacing w:val="-4"/>
                <w:sz w:val="22"/>
                <w:szCs w:val="22"/>
              </w:rPr>
              <w:t xml:space="preserve">Сальдированный финансовый результат (прибыль минус убыток) организаций в фактических </w:t>
            </w:r>
            <w:r w:rsidR="00BA4A5B" w:rsidRPr="00362684">
              <w:rPr>
                <w:spacing w:val="-4"/>
                <w:sz w:val="22"/>
                <w:szCs w:val="22"/>
              </w:rPr>
              <w:t>ценах</w:t>
            </w:r>
            <w:r w:rsidR="00597DC3" w:rsidRPr="00362684">
              <w:rPr>
                <w:spacing w:val="-4"/>
                <w:sz w:val="22"/>
                <w:szCs w:val="22"/>
              </w:rPr>
              <w:t xml:space="preserve"> 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3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4</w:t>
            </w:r>
            <w:r w:rsidR="00BA4A5B" w:rsidRPr="00362684">
              <w:rPr>
                <w:spacing w:val="-4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4"/>
                <w:sz w:val="22"/>
                <w:szCs w:val="22"/>
                <w:vertAlign w:val="superscript"/>
              </w:rPr>
              <w:t>5)</w:t>
            </w:r>
            <w:r w:rsidR="00BA4A5B" w:rsidRPr="00362684">
              <w:rPr>
                <w:spacing w:val="-4"/>
                <w:sz w:val="22"/>
                <w:szCs w:val="22"/>
              </w:rPr>
              <w:t xml:space="preserve">, </w:t>
            </w:r>
            <w:r w:rsidRPr="00362684">
              <w:rPr>
                <w:spacing w:val="-4"/>
                <w:sz w:val="22"/>
                <w:szCs w:val="22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332948" w:rsidP="009778F2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9701,0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E759E9" w:rsidRDefault="00332948" w:rsidP="00785E69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в 1,5р.</w:t>
            </w:r>
          </w:p>
        </w:tc>
      </w:tr>
      <w:tr w:rsidR="00271376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C57D9A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rPr>
                <w:spacing w:val="-3"/>
                <w:sz w:val="22"/>
                <w:szCs w:val="22"/>
              </w:rPr>
            </w:pPr>
            <w:r w:rsidRPr="00362684">
              <w:rPr>
                <w:spacing w:val="-3"/>
                <w:sz w:val="22"/>
                <w:szCs w:val="22"/>
              </w:rPr>
              <w:t>Задолженность организаций</w:t>
            </w:r>
            <w:r w:rsidR="00597DC3" w:rsidRPr="00362684">
              <w:rPr>
                <w:spacing w:val="-3"/>
                <w:sz w:val="22"/>
                <w:szCs w:val="22"/>
              </w:rPr>
              <w:t xml:space="preserve"> 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5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>)</w:t>
            </w:r>
            <w:r w:rsidR="00C57D9A">
              <w:rPr>
                <w:spacing w:val="-3"/>
                <w:sz w:val="22"/>
                <w:szCs w:val="22"/>
                <w:vertAlign w:val="superscript"/>
              </w:rPr>
              <w:t>6)</w:t>
            </w:r>
            <w:r w:rsidRPr="00362684">
              <w:rPr>
                <w:spacing w:val="-3"/>
                <w:sz w:val="22"/>
                <w:szCs w:val="22"/>
                <w:vertAlign w:val="superscript"/>
              </w:rPr>
              <w:t xml:space="preserve"> </w:t>
            </w:r>
            <w:r w:rsidRPr="00362684">
              <w:rPr>
                <w:spacing w:val="-3"/>
                <w:sz w:val="22"/>
                <w:szCs w:val="22"/>
              </w:rPr>
              <w:t>,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376" w:rsidRPr="00362684" w:rsidRDefault="00271376" w:rsidP="00B03731">
            <w:pPr>
              <w:spacing w:before="20" w:after="20"/>
              <w:ind w:left="-48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68379A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дебиторская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332948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21926,0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33294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53,4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170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кредиторская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332948" w:rsidP="002A5ED0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219028,0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E759E9" w:rsidRDefault="001F1192" w:rsidP="00332948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237DEF"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2,</w:t>
            </w:r>
            <w:r w:rsidR="00332948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 w:rsidRPr="00E759E9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р.</w:t>
            </w:r>
          </w:p>
        </w:tc>
      </w:tr>
      <w:tr w:rsidR="001F1192" w:rsidRPr="009552F9" w:rsidTr="00737335">
        <w:trPr>
          <w:cantSplit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из нее: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1F1192" w:rsidRPr="009552F9" w:rsidTr="00737335">
        <w:trPr>
          <w:cantSplit/>
          <w:trHeight w:val="294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9552F9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  <w:rPr>
                <w:color w:val="000000"/>
                <w:sz w:val="22"/>
                <w:szCs w:val="22"/>
              </w:rPr>
            </w:pPr>
            <w:r w:rsidRPr="00362684">
              <w:rPr>
                <w:color w:val="000000"/>
                <w:sz w:val="22"/>
                <w:szCs w:val="22"/>
              </w:rPr>
              <w:t>задолженность по платежам в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1F1192" w:rsidP="00C57D9A">
            <w:pPr>
              <w:spacing w:before="20" w:after="20"/>
              <w:ind w:left="-66" w:right="113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 w:rsidR="00C57D9A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7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1192" w:rsidRPr="00362684" w:rsidRDefault="00332948" w:rsidP="002A5ED0">
            <w:pPr>
              <w:spacing w:before="20" w:after="20"/>
              <w:ind w:left="-567"/>
              <w:jc w:val="right"/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27,7</w:t>
            </w:r>
          </w:p>
        </w:tc>
      </w:tr>
    </w:tbl>
    <w:p w:rsidR="001F1192" w:rsidRDefault="001F1192" w:rsidP="001F1192">
      <w:pPr>
        <w:spacing w:before="20" w:line="228" w:lineRule="auto"/>
        <w:ind w:left="142" w:hanging="142"/>
        <w:jc w:val="both"/>
        <w:rPr>
          <w:color w:val="0070C0"/>
          <w:sz w:val="16"/>
          <w:szCs w:val="16"/>
          <w:lang w:eastAsia="x-none"/>
        </w:rPr>
      </w:pPr>
      <w:r w:rsidRPr="00362684">
        <w:rPr>
          <w:sz w:val="16"/>
          <w:szCs w:val="16"/>
          <w:vertAlign w:val="superscript"/>
          <w:lang w:val="x-none" w:eastAsia="x-none"/>
        </w:rPr>
        <w:t>1)</w:t>
      </w:r>
      <w:r w:rsidRPr="00362684">
        <w:rPr>
          <w:sz w:val="16"/>
          <w:szCs w:val="16"/>
          <w:lang w:val="x-none" w:eastAsia="x-none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362684">
        <w:rPr>
          <w:color w:val="0070C0"/>
          <w:sz w:val="16"/>
          <w:szCs w:val="16"/>
          <w:lang w:val="x-none" w:eastAsia="x-none"/>
        </w:rPr>
        <w:t>.</w:t>
      </w:r>
    </w:p>
    <w:p w:rsidR="00332948" w:rsidRPr="00F70C98" w:rsidRDefault="00332948" w:rsidP="00332948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color w:val="000000"/>
          <w:sz w:val="16"/>
          <w:szCs w:val="16"/>
          <w:vertAlign w:val="superscript"/>
          <w:lang w:eastAsia="x-none"/>
        </w:rPr>
        <w:t>2</w:t>
      </w:r>
      <w:r w:rsidRPr="00F70C98">
        <w:rPr>
          <w:color w:val="000000"/>
          <w:sz w:val="16"/>
          <w:szCs w:val="16"/>
          <w:vertAlign w:val="superscript"/>
          <w:lang w:eastAsia="x-none"/>
        </w:rPr>
        <w:t>)</w:t>
      </w:r>
      <w:r>
        <w:rPr>
          <w:color w:val="000000"/>
          <w:sz w:val="16"/>
          <w:szCs w:val="16"/>
          <w:lang w:eastAsia="x-none"/>
        </w:rPr>
        <w:t xml:space="preserve"> Без субъектов малого предпринимательства и объема инвестиций, не наблюдаемых прямыми статистическими методами. За 2023г.</w:t>
      </w:r>
    </w:p>
    <w:p w:rsidR="00332948" w:rsidRPr="00332948" w:rsidRDefault="00332948" w:rsidP="00E759E9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 xml:space="preserve">3) </w:t>
      </w:r>
      <w:r>
        <w:rPr>
          <w:sz w:val="16"/>
          <w:szCs w:val="16"/>
          <w:lang w:eastAsia="x-none"/>
        </w:rPr>
        <w:t xml:space="preserve"> Январь – февраль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январю – февралю 2023г.</w:t>
      </w:r>
    </w:p>
    <w:p w:rsidR="00E759E9" w:rsidRPr="00362684" w:rsidRDefault="00332948" w:rsidP="00E759E9">
      <w:pPr>
        <w:ind w:left="142" w:hanging="142"/>
        <w:jc w:val="both"/>
        <w:rPr>
          <w:sz w:val="16"/>
          <w:szCs w:val="16"/>
          <w:lang w:val="x-none" w:eastAsia="x-none"/>
        </w:rPr>
      </w:pPr>
      <w:r>
        <w:rPr>
          <w:sz w:val="16"/>
          <w:szCs w:val="16"/>
          <w:vertAlign w:val="superscript"/>
          <w:lang w:eastAsia="x-none"/>
        </w:rPr>
        <w:t>4</w:t>
      </w:r>
      <w:r w:rsidR="001F1192" w:rsidRPr="00362684">
        <w:rPr>
          <w:sz w:val="16"/>
          <w:szCs w:val="16"/>
          <w:vertAlign w:val="superscript"/>
          <w:lang w:val="x-none" w:eastAsia="x-none"/>
        </w:rPr>
        <w:t>)</w:t>
      </w:r>
      <w:r w:rsidR="001F1192" w:rsidRPr="00362684">
        <w:rPr>
          <w:sz w:val="16"/>
          <w:szCs w:val="16"/>
          <w:lang w:val="x-none"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Темпы изменения сальдированного финансового результата отчетного периода по сравнению с соответствующим периодом предыдущего года рассчитаны по сопоставимому кругу организаций, с учетом корректировки данных соответствующего периода предыдущего года, исходя из изменений учетной политики, законодательных актов и др. в соответствии с методологией бухгалтерского учета. Прочерк означает, что в одном или обоих сопоставляемых периодах был получен отрицательный сальдированный финансовый результат.</w:t>
      </w:r>
    </w:p>
    <w:p w:rsidR="00E759E9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>
        <w:rPr>
          <w:sz w:val="16"/>
          <w:szCs w:val="16"/>
          <w:vertAlign w:val="superscript"/>
        </w:rPr>
        <w:t>5</w:t>
      </w:r>
      <w:r w:rsidR="001F1192" w:rsidRPr="00362684">
        <w:rPr>
          <w:sz w:val="16"/>
          <w:szCs w:val="16"/>
          <w:vertAlign w:val="superscript"/>
        </w:rPr>
        <w:t>)</w:t>
      </w:r>
      <w:r w:rsidR="001F1192" w:rsidRPr="00362684">
        <w:rPr>
          <w:sz w:val="16"/>
          <w:szCs w:val="16"/>
        </w:rPr>
        <w:t xml:space="preserve"> </w:t>
      </w:r>
      <w:r w:rsidR="00362684">
        <w:rPr>
          <w:sz w:val="16"/>
          <w:szCs w:val="16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Без субъектов малого предпринимательства, кредитных организаций, государственных (муниципальных) учреждений, не</w:t>
      </w:r>
      <w:r w:rsidR="00745CE5">
        <w:rPr>
          <w:sz w:val="16"/>
          <w:szCs w:val="16"/>
          <w:lang w:eastAsia="x-none"/>
        </w:rPr>
        <w:t xml:space="preserve"> </w:t>
      </w:r>
      <w:r w:rsidR="00E759E9" w:rsidRPr="00362684">
        <w:rPr>
          <w:sz w:val="16"/>
          <w:szCs w:val="16"/>
          <w:lang w:val="x-none" w:eastAsia="x-none"/>
        </w:rPr>
        <w:t>кредитных финансовых организаций.</w:t>
      </w:r>
    </w:p>
    <w:p w:rsidR="00332948" w:rsidRPr="00332948" w:rsidRDefault="00332948" w:rsidP="001F1192">
      <w:pPr>
        <w:ind w:left="142" w:hanging="142"/>
        <w:jc w:val="both"/>
        <w:rPr>
          <w:sz w:val="16"/>
          <w:szCs w:val="16"/>
          <w:lang w:eastAsia="x-none"/>
        </w:rPr>
      </w:pPr>
      <w:r w:rsidRPr="00332948">
        <w:rPr>
          <w:sz w:val="16"/>
          <w:szCs w:val="16"/>
          <w:vertAlign w:val="superscript"/>
          <w:lang w:eastAsia="x-none"/>
        </w:rPr>
        <w:t>6)</w:t>
      </w:r>
      <w:r>
        <w:rPr>
          <w:sz w:val="16"/>
          <w:szCs w:val="16"/>
          <w:lang w:eastAsia="x-none"/>
        </w:rPr>
        <w:t xml:space="preserve"> На конец февраля 2024г., </w:t>
      </w:r>
      <w:proofErr w:type="gramStart"/>
      <w:r>
        <w:rPr>
          <w:sz w:val="16"/>
          <w:szCs w:val="16"/>
          <w:lang w:eastAsia="x-none"/>
        </w:rPr>
        <w:t>в</w:t>
      </w:r>
      <w:proofErr w:type="gramEnd"/>
      <w:r>
        <w:rPr>
          <w:sz w:val="16"/>
          <w:szCs w:val="16"/>
          <w:lang w:eastAsia="x-none"/>
        </w:rPr>
        <w:t xml:space="preserve"> % к концу февраля 2023г.</w:t>
      </w:r>
    </w:p>
    <w:p w:rsidR="001F1192" w:rsidRDefault="00332948" w:rsidP="001F1192">
      <w:pPr>
        <w:ind w:left="142" w:hanging="142"/>
        <w:jc w:val="both"/>
        <w:rPr>
          <w:color w:val="000000"/>
          <w:sz w:val="16"/>
          <w:szCs w:val="16"/>
          <w:lang w:eastAsia="x-none"/>
        </w:rPr>
      </w:pPr>
      <w:r>
        <w:rPr>
          <w:sz w:val="16"/>
          <w:szCs w:val="16"/>
          <w:vertAlign w:val="superscript"/>
          <w:lang w:eastAsia="x-none"/>
        </w:rPr>
        <w:t>7</w:t>
      </w:r>
      <w:r w:rsidR="001F1192" w:rsidRPr="00362684">
        <w:rPr>
          <w:sz w:val="16"/>
          <w:szCs w:val="16"/>
          <w:vertAlign w:val="superscript"/>
          <w:lang w:val="x-none" w:eastAsia="x-none"/>
        </w:rPr>
        <w:t xml:space="preserve">) </w:t>
      </w:r>
      <w:r w:rsidR="001F1192" w:rsidRPr="00362684">
        <w:rPr>
          <w:sz w:val="16"/>
          <w:szCs w:val="16"/>
          <w:lang w:val="x-none" w:eastAsia="x-none"/>
        </w:rPr>
        <w:t>Данные не публикуются в целях обеспечения конфиденциальности первичных статистических данных, полученных от организаций, в</w:t>
      </w:r>
      <w:r w:rsidR="001F1192" w:rsidRPr="00362684">
        <w:rPr>
          <w:color w:val="000000"/>
          <w:sz w:val="16"/>
          <w:szCs w:val="16"/>
          <w:lang w:val="x-none" w:eastAsia="x-none"/>
        </w:rPr>
        <w:t xml:space="preserve"> соответствии с Федеральным законом от 29.11.2007 № 282-ФЗ "Об официальном статистическом учете и системе государственной статистики в Российской Федерации" (ст.4, п.5; ст.9, п.1).</w:t>
      </w:r>
    </w:p>
    <w:p w:rsidR="001F1192" w:rsidRDefault="001F1192" w:rsidP="001F1192">
      <w:pPr>
        <w:ind w:firstLine="836"/>
        <w:jc w:val="both"/>
        <w:rPr>
          <w:sz w:val="28"/>
          <w:szCs w:val="28"/>
        </w:rPr>
      </w:pPr>
      <w:r w:rsidRPr="001F1192">
        <w:rPr>
          <w:color w:val="000000"/>
          <w:sz w:val="16"/>
        </w:rPr>
        <w:br w:type="page"/>
      </w:r>
    </w:p>
    <w:p w:rsidR="008D40C3" w:rsidRPr="008D40C3" w:rsidRDefault="008D40C3" w:rsidP="008D40C3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Строительство</w:t>
      </w:r>
    </w:p>
    <w:p w:rsidR="001E7101" w:rsidRDefault="001E7101" w:rsidP="008D40C3">
      <w:pPr>
        <w:spacing w:after="120"/>
        <w:ind w:firstLine="833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Жилищное строительство.</w:t>
      </w:r>
      <w:r w:rsidRPr="001E7101">
        <w:rPr>
          <w:b/>
          <w:sz w:val="28"/>
          <w:szCs w:val="28"/>
        </w:rPr>
        <w:t xml:space="preserve"> </w:t>
      </w:r>
      <w:r w:rsidRPr="001E7101">
        <w:rPr>
          <w:sz w:val="28"/>
          <w:szCs w:val="28"/>
        </w:rPr>
        <w:t xml:space="preserve">В </w:t>
      </w:r>
      <w:r w:rsidR="00C57D9A">
        <w:rPr>
          <w:sz w:val="28"/>
          <w:szCs w:val="28"/>
        </w:rPr>
        <w:t xml:space="preserve">январе – марте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C57D9A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за счет всех источников финансирования введено </w:t>
      </w:r>
      <w:r w:rsidR="00C57D9A">
        <w:rPr>
          <w:sz w:val="28"/>
          <w:szCs w:val="28"/>
        </w:rPr>
        <w:t>1677</w:t>
      </w:r>
      <w:r w:rsidRPr="001E7101">
        <w:rPr>
          <w:sz w:val="28"/>
          <w:szCs w:val="28"/>
        </w:rPr>
        <w:t xml:space="preserve"> квадратных метр</w:t>
      </w:r>
      <w:r w:rsidR="00C57D9A">
        <w:rPr>
          <w:sz w:val="28"/>
          <w:szCs w:val="28"/>
        </w:rPr>
        <w:t>ов</w:t>
      </w:r>
      <w:r w:rsidRPr="001E7101">
        <w:rPr>
          <w:sz w:val="28"/>
          <w:szCs w:val="28"/>
        </w:rPr>
        <w:t xml:space="preserve"> жилых помещений, что составляет </w:t>
      </w:r>
      <w:r w:rsidR="00C57D9A">
        <w:rPr>
          <w:sz w:val="28"/>
          <w:szCs w:val="28"/>
        </w:rPr>
        <w:t>63,1</w:t>
      </w:r>
      <w:r w:rsidRPr="001E7101">
        <w:rPr>
          <w:sz w:val="28"/>
          <w:szCs w:val="28"/>
        </w:rPr>
        <w:t xml:space="preserve">% от уровня </w:t>
      </w:r>
      <w:r w:rsidR="00C57D9A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>202</w:t>
      </w:r>
      <w:r w:rsidR="00C57D9A">
        <w:rPr>
          <w:sz w:val="28"/>
          <w:szCs w:val="28"/>
        </w:rPr>
        <w:t>3</w:t>
      </w:r>
      <w:r w:rsidRPr="001E7101">
        <w:rPr>
          <w:sz w:val="28"/>
          <w:szCs w:val="28"/>
        </w:rPr>
        <w:t xml:space="preserve"> года. </w:t>
      </w:r>
      <w:r w:rsidR="00C57D9A">
        <w:rPr>
          <w:sz w:val="28"/>
          <w:szCs w:val="28"/>
        </w:rPr>
        <w:t>Ввод жилья был осуществлен индивидуальными застройщиками</w:t>
      </w:r>
      <w:r w:rsidRPr="001E7101">
        <w:rPr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2410"/>
        <w:gridCol w:w="2126"/>
      </w:tblGrid>
      <w:tr w:rsidR="001E7101" w:rsidRPr="001E7101" w:rsidTr="008C1535">
        <w:trPr>
          <w:cantSplit/>
        </w:trPr>
        <w:tc>
          <w:tcPr>
            <w:tcW w:w="2127" w:type="dxa"/>
            <w:vMerge w:val="restart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jc w:val="center"/>
            </w:pPr>
            <w:bookmarkStart w:id="1" w:name="tbl_d3"/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ind w:left="-113" w:right="-113"/>
              <w:jc w:val="center"/>
              <w:rPr>
                <w:rFonts w:eastAsia="Arial Unicode MS"/>
              </w:rPr>
            </w:pPr>
            <w:r w:rsidRPr="008D40C3">
              <w:t>Квадратных метров</w:t>
            </w:r>
            <w:r w:rsidRPr="001E7101">
              <w:br/>
            </w:r>
            <w:r w:rsidRPr="008D40C3">
              <w:t>общей площади жилых помещений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E7101" w:rsidRPr="008D40C3" w:rsidRDefault="001E7101" w:rsidP="001E7101">
            <w:pPr>
              <w:spacing w:before="40" w:after="40"/>
              <w:jc w:val="center"/>
              <w:rPr>
                <w:rFonts w:eastAsia="Arial Unicode MS"/>
              </w:rPr>
            </w:pPr>
            <w:r w:rsidRPr="008D40C3">
              <w:t xml:space="preserve">В % к </w:t>
            </w:r>
          </w:p>
        </w:tc>
      </w:tr>
      <w:tr w:rsidR="001E7101" w:rsidRPr="001E7101" w:rsidTr="008C1535">
        <w:trPr>
          <w:cantSplit/>
          <w:trHeight w:val="438"/>
        </w:trPr>
        <w:tc>
          <w:tcPr>
            <w:tcW w:w="2127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/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rPr>
                <w:rFonts w:eastAsia="Arial Unicode M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>соответствующему периоду предыдущего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1E7101" w:rsidRPr="008D40C3" w:rsidRDefault="001E7101" w:rsidP="001E7101">
            <w:pPr>
              <w:jc w:val="center"/>
              <w:rPr>
                <w:rFonts w:eastAsia="Arial Unicode MS"/>
              </w:rPr>
            </w:pPr>
            <w:r w:rsidRPr="008D40C3">
              <w:t xml:space="preserve">предыдущему </w:t>
            </w:r>
            <w:proofErr w:type="spellStart"/>
            <w:r w:rsidRPr="008D40C3">
              <w:rPr>
                <w:lang w:val="en-US"/>
              </w:rPr>
              <w:t>период</w:t>
            </w:r>
            <w:proofErr w:type="spellEnd"/>
            <w:r w:rsidRPr="008D40C3">
              <w:t>у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8C1535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</w:pPr>
            <w:r w:rsidRPr="008D40C3">
              <w:rPr>
                <w:b/>
                <w:bCs/>
              </w:rPr>
              <w:t>202</w:t>
            </w:r>
            <w:r w:rsidR="008C1535">
              <w:rPr>
                <w:b/>
                <w:bCs/>
              </w:rPr>
              <w:t>3</w:t>
            </w:r>
            <w:r w:rsidRPr="008D40C3">
              <w:rPr>
                <w:b/>
              </w:rPr>
              <w:t>г.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1E7101" w:rsidRPr="008D40C3" w:rsidRDefault="001E7101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январь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15</w:t>
            </w:r>
            <w:r w:rsidR="008C1535">
              <w:t>40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98,2</w:t>
            </w:r>
          </w:p>
        </w:tc>
        <w:tc>
          <w:tcPr>
            <w:tcW w:w="2126" w:type="dxa"/>
          </w:tcPr>
          <w:p w:rsidR="001E7101" w:rsidRPr="008D40C3" w:rsidRDefault="001E7101" w:rsidP="008C1535">
            <w:pPr>
              <w:spacing w:before="20" w:after="20"/>
              <w:ind w:right="397"/>
              <w:jc w:val="right"/>
            </w:pPr>
            <w:r w:rsidRPr="008D40C3">
              <w:t xml:space="preserve">в </w:t>
            </w:r>
            <w:r w:rsidR="008C1535">
              <w:t>7,4</w:t>
            </w:r>
            <w:r w:rsidRPr="008D40C3">
              <w:t>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февраль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575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71,1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37,3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март</w:t>
            </w:r>
          </w:p>
        </w:tc>
        <w:tc>
          <w:tcPr>
            <w:tcW w:w="2693" w:type="dxa"/>
            <w:vAlign w:val="bottom"/>
          </w:tcPr>
          <w:p w:rsidR="001E7101" w:rsidRPr="008D40C3" w:rsidRDefault="001E7101" w:rsidP="008C1535">
            <w:pPr>
              <w:spacing w:before="20" w:after="20"/>
              <w:ind w:right="340"/>
              <w:jc w:val="right"/>
            </w:pPr>
            <w:r w:rsidRPr="008D40C3">
              <w:t>5</w:t>
            </w:r>
            <w:r w:rsidR="008C1535">
              <w:t>43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96,3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94,4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rFonts w:eastAsia="Arial Unicode MS"/>
                <w:b/>
                <w:i/>
              </w:rPr>
            </w:pPr>
            <w:r w:rsidRPr="008D40C3">
              <w:rPr>
                <w:b/>
                <w:i/>
              </w:rPr>
              <w:t>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2658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90,3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136,5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апрель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278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63,3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51,2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май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512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89,8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1,8р.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tabs>
                <w:tab w:val="left" w:pos="85"/>
                <w:tab w:val="left" w:pos="170"/>
                <w:tab w:val="left" w:pos="255"/>
              </w:tabs>
              <w:spacing w:before="20" w:after="20"/>
              <w:ind w:left="255"/>
            </w:pPr>
            <w:r w:rsidRPr="008D40C3">
              <w:t>июнь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420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41,9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82,0</w:t>
            </w: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8D40C3" w:rsidRDefault="001E7101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II квартал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1210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60,2</w:t>
            </w:r>
          </w:p>
        </w:tc>
        <w:tc>
          <w:tcPr>
            <w:tcW w:w="2126" w:type="dxa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45,5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 w:rsidRPr="008D40C3">
              <w:rPr>
                <w:b/>
                <w:i/>
              </w:rPr>
              <w:t>I 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3868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78,1</w:t>
            </w:r>
          </w:p>
        </w:tc>
        <w:tc>
          <w:tcPr>
            <w:tcW w:w="2126" w:type="dxa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1E7101" w:rsidRPr="001E7101" w:rsidTr="008C1535">
        <w:tc>
          <w:tcPr>
            <w:tcW w:w="2127" w:type="dxa"/>
            <w:vAlign w:val="bottom"/>
          </w:tcPr>
          <w:p w:rsidR="001E7101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июль </w:t>
            </w:r>
          </w:p>
        </w:tc>
        <w:tc>
          <w:tcPr>
            <w:tcW w:w="2693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40"/>
              <w:jc w:val="right"/>
            </w:pPr>
            <w:r>
              <w:t>465</w:t>
            </w:r>
          </w:p>
        </w:tc>
        <w:tc>
          <w:tcPr>
            <w:tcW w:w="2410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в 6,5р.</w:t>
            </w:r>
          </w:p>
        </w:tc>
        <w:tc>
          <w:tcPr>
            <w:tcW w:w="2126" w:type="dxa"/>
            <w:vAlign w:val="bottom"/>
          </w:tcPr>
          <w:p w:rsidR="001E7101" w:rsidRPr="008D40C3" w:rsidRDefault="008C1535" w:rsidP="001E7101">
            <w:pPr>
              <w:spacing w:before="20" w:after="20"/>
              <w:ind w:right="397"/>
              <w:jc w:val="right"/>
            </w:pPr>
            <w:r>
              <w:t>110,7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август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1060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3,1р.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2,3р.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</w:pPr>
            <w:r>
              <w:t xml:space="preserve"> 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1649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137,9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1,6р.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III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3174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2,6р.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622CE4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 -</w:t>
            </w:r>
            <w:r w:rsidR="008C153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сентябрь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7042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107,3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октябрь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191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21,8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11,6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ноябрь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286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33,2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149,7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8C1535" w:rsidP="001E7101">
            <w:pPr>
              <w:spacing w:before="20" w:after="20"/>
              <w:ind w:left="170"/>
              <w:outlineLvl w:val="0"/>
            </w:pPr>
            <w:r>
              <w:t xml:space="preserve"> </w:t>
            </w:r>
            <w:r w:rsidR="00622CE4">
              <w:t>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1123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5,4р.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8C1535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IV </w:t>
            </w:r>
            <w:r>
              <w:rPr>
                <w:b/>
                <w:i/>
              </w:rPr>
              <w:t>квартал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1600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82,2</w:t>
            </w:r>
          </w:p>
        </w:tc>
        <w:tc>
          <w:tcPr>
            <w:tcW w:w="2126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50,4</w:t>
            </w: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622CE4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 xml:space="preserve">II </w:t>
            </w:r>
            <w:r>
              <w:rPr>
                <w:b/>
                <w:i/>
              </w:rPr>
              <w:t>полугодие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4774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134,2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622CE4" w:rsidRPr="001E7101" w:rsidTr="008C1535">
        <w:tc>
          <w:tcPr>
            <w:tcW w:w="2127" w:type="dxa"/>
            <w:vAlign w:val="bottom"/>
          </w:tcPr>
          <w:p w:rsidR="00622CE4" w:rsidRPr="008D40C3" w:rsidRDefault="00622CE4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Январь-декабрь</w:t>
            </w:r>
          </w:p>
        </w:tc>
        <w:tc>
          <w:tcPr>
            <w:tcW w:w="2693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40"/>
              <w:jc w:val="right"/>
            </w:pPr>
            <w:r>
              <w:t>8642</w:t>
            </w:r>
          </w:p>
        </w:tc>
        <w:tc>
          <w:tcPr>
            <w:tcW w:w="2410" w:type="dxa"/>
            <w:vAlign w:val="bottom"/>
          </w:tcPr>
          <w:p w:rsidR="00622CE4" w:rsidRPr="008D40C3" w:rsidRDefault="008C1535" w:rsidP="001E7101">
            <w:pPr>
              <w:spacing w:before="20" w:after="20"/>
              <w:ind w:right="397"/>
              <w:jc w:val="right"/>
            </w:pPr>
            <w:r>
              <w:t>101,6</w:t>
            </w:r>
          </w:p>
        </w:tc>
        <w:tc>
          <w:tcPr>
            <w:tcW w:w="2126" w:type="dxa"/>
            <w:vAlign w:val="bottom"/>
          </w:tcPr>
          <w:p w:rsidR="00622CE4" w:rsidRPr="008D40C3" w:rsidRDefault="00622CE4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802206">
            <w:pPr>
              <w:spacing w:before="20" w:after="20"/>
              <w:ind w:left="34"/>
              <w:outlineLvl w:val="0"/>
              <w:rPr>
                <w:b/>
              </w:rPr>
            </w:pPr>
            <w:r w:rsidRPr="00802206">
              <w:rPr>
                <w:b/>
              </w:rPr>
              <w:t>2024 год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январь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330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21,4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29,4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февраль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273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47,5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82,7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</w:pPr>
            <w:r w:rsidRPr="00802206">
              <w:t>март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1074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в 2,0р.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в 3,9р.</w:t>
            </w:r>
          </w:p>
        </w:tc>
      </w:tr>
      <w:tr w:rsidR="00802206" w:rsidRPr="001E7101" w:rsidTr="008C1535">
        <w:tc>
          <w:tcPr>
            <w:tcW w:w="2127" w:type="dxa"/>
            <w:vAlign w:val="bottom"/>
          </w:tcPr>
          <w:p w:rsidR="00802206" w:rsidRPr="00802206" w:rsidRDefault="00802206" w:rsidP="001E7101">
            <w:pPr>
              <w:spacing w:before="20" w:after="20"/>
              <w:ind w:left="170"/>
              <w:outlineLvl w:val="0"/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</w:t>
            </w:r>
            <w:r>
              <w:rPr>
                <w:b/>
                <w:i/>
              </w:rPr>
              <w:t xml:space="preserve"> квартал</w:t>
            </w:r>
          </w:p>
        </w:tc>
        <w:tc>
          <w:tcPr>
            <w:tcW w:w="2693" w:type="dxa"/>
            <w:vAlign w:val="bottom"/>
          </w:tcPr>
          <w:p w:rsidR="00802206" w:rsidRDefault="00802206" w:rsidP="001E7101">
            <w:pPr>
              <w:spacing w:before="20" w:after="20"/>
              <w:ind w:right="340"/>
              <w:jc w:val="right"/>
            </w:pPr>
            <w:r>
              <w:t>1677</w:t>
            </w:r>
          </w:p>
        </w:tc>
        <w:tc>
          <w:tcPr>
            <w:tcW w:w="2410" w:type="dxa"/>
            <w:vAlign w:val="bottom"/>
          </w:tcPr>
          <w:p w:rsidR="00802206" w:rsidRDefault="00802206" w:rsidP="001E7101">
            <w:pPr>
              <w:spacing w:before="20" w:after="20"/>
              <w:ind w:right="397"/>
              <w:jc w:val="right"/>
            </w:pPr>
            <w:r>
              <w:t>63,1</w:t>
            </w:r>
          </w:p>
        </w:tc>
        <w:tc>
          <w:tcPr>
            <w:tcW w:w="2126" w:type="dxa"/>
            <w:vAlign w:val="bottom"/>
          </w:tcPr>
          <w:p w:rsidR="00802206" w:rsidRPr="008D40C3" w:rsidRDefault="00802206" w:rsidP="001E7101">
            <w:pPr>
              <w:spacing w:before="20" w:after="20"/>
              <w:ind w:right="397"/>
              <w:jc w:val="right"/>
            </w:pPr>
            <w:r>
              <w:t>104,8</w:t>
            </w:r>
          </w:p>
        </w:tc>
      </w:tr>
      <w:bookmarkEnd w:id="1"/>
    </w:tbl>
    <w:p w:rsidR="001E7101" w:rsidRDefault="001E7101" w:rsidP="001E7101">
      <w:pPr>
        <w:ind w:firstLine="836"/>
        <w:jc w:val="both"/>
        <w:rPr>
          <w:sz w:val="28"/>
          <w:szCs w:val="28"/>
        </w:rPr>
      </w:pPr>
    </w:p>
    <w:p w:rsidR="008D40C3" w:rsidRDefault="008D40C3" w:rsidP="008D40C3">
      <w:pPr>
        <w:spacing w:after="120"/>
        <w:ind w:firstLine="851"/>
        <w:jc w:val="both"/>
        <w:rPr>
          <w:sz w:val="28"/>
          <w:szCs w:val="28"/>
        </w:rPr>
      </w:pPr>
      <w:r w:rsidRPr="008D40C3">
        <w:rPr>
          <w:b/>
          <w:i/>
          <w:sz w:val="28"/>
          <w:szCs w:val="28"/>
        </w:rPr>
        <w:t>Объем инвестиций в основной капитал</w:t>
      </w:r>
      <w:r w:rsidRPr="008D40C3">
        <w:rPr>
          <w:sz w:val="28"/>
          <w:szCs w:val="28"/>
        </w:rPr>
        <w:t xml:space="preserve"> организаций</w:t>
      </w:r>
      <w:r w:rsidRPr="008D40C3">
        <w:rPr>
          <w:b/>
          <w:i/>
          <w:sz w:val="28"/>
          <w:szCs w:val="28"/>
        </w:rPr>
        <w:t xml:space="preserve"> </w:t>
      </w:r>
      <w:r w:rsidRPr="008D40C3">
        <w:rPr>
          <w:sz w:val="28"/>
          <w:szCs w:val="28"/>
        </w:rPr>
        <w:t>(без субъектов малого предпринимательства и объема инвестиций, не наблюдаемых прямыми статистическими методами), направленных на развитие экономики и социальной сферы, в 202</w:t>
      </w:r>
      <w:r w:rsidR="008C1535">
        <w:rPr>
          <w:sz w:val="28"/>
          <w:szCs w:val="28"/>
        </w:rPr>
        <w:t>3</w:t>
      </w:r>
      <w:r w:rsidRPr="008D40C3">
        <w:rPr>
          <w:sz w:val="28"/>
          <w:szCs w:val="28"/>
        </w:rPr>
        <w:t xml:space="preserve"> год</w:t>
      </w:r>
      <w:r w:rsidR="00802206">
        <w:rPr>
          <w:sz w:val="28"/>
          <w:szCs w:val="28"/>
        </w:rPr>
        <w:t>у</w:t>
      </w:r>
      <w:r w:rsidRPr="008D40C3">
        <w:rPr>
          <w:sz w:val="28"/>
          <w:szCs w:val="28"/>
        </w:rPr>
        <w:t xml:space="preserve"> использован на </w:t>
      </w:r>
      <w:r w:rsidR="00FE5D7A">
        <w:rPr>
          <w:sz w:val="28"/>
          <w:szCs w:val="28"/>
        </w:rPr>
        <w:t>456368</w:t>
      </w:r>
      <w:r w:rsidRPr="008D40C3">
        <w:rPr>
          <w:sz w:val="28"/>
          <w:szCs w:val="28"/>
        </w:rPr>
        <w:t xml:space="preserve"> тыс. рублей, что </w:t>
      </w:r>
      <w:r w:rsidR="00FE5D7A">
        <w:rPr>
          <w:sz w:val="28"/>
          <w:szCs w:val="28"/>
        </w:rPr>
        <w:t>в 1,8 раза</w:t>
      </w:r>
      <w:r w:rsidRPr="008D40C3">
        <w:rPr>
          <w:sz w:val="28"/>
          <w:szCs w:val="28"/>
        </w:rPr>
        <w:t xml:space="preserve"> выше уровня </w:t>
      </w:r>
      <w:r w:rsidR="00802206">
        <w:rPr>
          <w:sz w:val="28"/>
          <w:szCs w:val="28"/>
        </w:rPr>
        <w:t>2022 года</w:t>
      </w:r>
      <w:r w:rsidRPr="008D40C3">
        <w:rPr>
          <w:sz w:val="28"/>
          <w:szCs w:val="28"/>
        </w:rPr>
        <w:t xml:space="preserve"> в фактически действовавших ценах.</w:t>
      </w:r>
    </w:p>
    <w:p w:rsidR="008D40C3" w:rsidRPr="008D40C3" w:rsidRDefault="008D40C3" w:rsidP="008D40C3">
      <w:pPr>
        <w:ind w:firstLine="851"/>
        <w:jc w:val="both"/>
        <w:rPr>
          <w:sz w:val="22"/>
          <w:szCs w:val="22"/>
        </w:rPr>
      </w:pPr>
    </w:p>
    <w:p w:rsidR="001E7101" w:rsidRDefault="001E7101" w:rsidP="001E7101">
      <w:pPr>
        <w:ind w:firstLine="836"/>
        <w:jc w:val="both"/>
        <w:rPr>
          <w:sz w:val="28"/>
          <w:szCs w:val="28"/>
        </w:rPr>
      </w:pPr>
      <w:r w:rsidRPr="001E7101">
        <w:rPr>
          <w:b/>
          <w:i/>
          <w:sz w:val="28"/>
          <w:szCs w:val="28"/>
        </w:rPr>
        <w:t>Строительная деятельность.</w:t>
      </w:r>
      <w:r w:rsidRPr="001E7101">
        <w:rPr>
          <w:sz w:val="28"/>
          <w:szCs w:val="28"/>
        </w:rPr>
        <w:t xml:space="preserve"> Объем работ, выполненных по виду экономической деятельности «Строительство» организациями</w:t>
      </w:r>
      <w:proofErr w:type="gramStart"/>
      <w:r w:rsidRPr="001E7101">
        <w:rPr>
          <w:sz w:val="28"/>
          <w:szCs w:val="28"/>
          <w:vertAlign w:val="superscript"/>
        </w:rPr>
        <w:t>1</w:t>
      </w:r>
      <w:proofErr w:type="gramEnd"/>
      <w:r w:rsidRPr="001E7101">
        <w:rPr>
          <w:sz w:val="28"/>
          <w:szCs w:val="28"/>
          <w:vertAlign w:val="superscript"/>
        </w:rPr>
        <w:t>)</w:t>
      </w:r>
      <w:r w:rsidRPr="001E7101">
        <w:rPr>
          <w:sz w:val="28"/>
          <w:szCs w:val="28"/>
        </w:rPr>
        <w:t xml:space="preserve">, в </w:t>
      </w:r>
      <w:r w:rsidR="00802206">
        <w:rPr>
          <w:sz w:val="28"/>
          <w:szCs w:val="28"/>
        </w:rPr>
        <w:t xml:space="preserve">январе – марте </w:t>
      </w:r>
      <w:r w:rsidRPr="001E7101">
        <w:rPr>
          <w:sz w:val="28"/>
          <w:szCs w:val="28"/>
        </w:rPr>
        <w:t>202</w:t>
      </w:r>
      <w:r w:rsidR="00802206">
        <w:rPr>
          <w:sz w:val="28"/>
          <w:szCs w:val="28"/>
        </w:rPr>
        <w:t>4</w:t>
      </w:r>
      <w:r w:rsidRPr="001E7101">
        <w:rPr>
          <w:sz w:val="28"/>
          <w:szCs w:val="28"/>
        </w:rPr>
        <w:t xml:space="preserve"> год</w:t>
      </w:r>
      <w:r w:rsidR="00802206">
        <w:rPr>
          <w:sz w:val="28"/>
          <w:szCs w:val="28"/>
        </w:rPr>
        <w:t>а</w:t>
      </w:r>
      <w:r w:rsidRPr="001E7101">
        <w:rPr>
          <w:sz w:val="28"/>
          <w:szCs w:val="28"/>
        </w:rPr>
        <w:t xml:space="preserve"> </w:t>
      </w:r>
      <w:r w:rsidR="00802206">
        <w:rPr>
          <w:sz w:val="28"/>
          <w:szCs w:val="28"/>
        </w:rPr>
        <w:t>на 37,7%</w:t>
      </w:r>
      <w:r w:rsidRPr="001E7101">
        <w:rPr>
          <w:sz w:val="28"/>
          <w:szCs w:val="28"/>
        </w:rPr>
        <w:t xml:space="preserve"> </w:t>
      </w:r>
      <w:r w:rsidR="00D12848">
        <w:rPr>
          <w:sz w:val="28"/>
          <w:szCs w:val="28"/>
        </w:rPr>
        <w:t>бол</w:t>
      </w:r>
      <w:r w:rsidRPr="001E7101">
        <w:rPr>
          <w:sz w:val="28"/>
          <w:szCs w:val="28"/>
        </w:rPr>
        <w:t xml:space="preserve">ьше уровня </w:t>
      </w:r>
      <w:r w:rsidR="00802206">
        <w:rPr>
          <w:sz w:val="28"/>
          <w:szCs w:val="28"/>
        </w:rPr>
        <w:t xml:space="preserve">соответствующего периода </w:t>
      </w:r>
      <w:r w:rsidRPr="001E7101">
        <w:rPr>
          <w:sz w:val="28"/>
          <w:szCs w:val="28"/>
        </w:rPr>
        <w:t xml:space="preserve">предыдущего года в </w:t>
      </w:r>
      <w:r w:rsidR="00D12848">
        <w:rPr>
          <w:sz w:val="28"/>
          <w:szCs w:val="28"/>
        </w:rPr>
        <w:t>действующих</w:t>
      </w:r>
      <w:r w:rsidRPr="001E7101">
        <w:rPr>
          <w:sz w:val="28"/>
          <w:szCs w:val="28"/>
        </w:rPr>
        <w:t xml:space="preserve"> ценах. </w:t>
      </w:r>
    </w:p>
    <w:p w:rsidR="001E7101" w:rsidRPr="001E7101" w:rsidRDefault="001E7101" w:rsidP="001E7101">
      <w:pPr>
        <w:ind w:firstLine="836"/>
        <w:jc w:val="both"/>
        <w:rPr>
          <w:sz w:val="28"/>
          <w:szCs w:val="28"/>
        </w:rPr>
      </w:pPr>
    </w:p>
    <w:p w:rsidR="00802206" w:rsidRDefault="00802206" w:rsidP="001F1192">
      <w:pPr>
        <w:spacing w:after="120"/>
        <w:ind w:firstLine="833"/>
        <w:jc w:val="center"/>
        <w:rPr>
          <w:b/>
          <w:sz w:val="28"/>
          <w:szCs w:val="28"/>
        </w:rPr>
      </w:pPr>
    </w:p>
    <w:p w:rsidR="008D40C3" w:rsidRPr="008D40C3" w:rsidRDefault="001E7101" w:rsidP="001F1192">
      <w:pPr>
        <w:spacing w:after="120"/>
        <w:ind w:firstLine="833"/>
        <w:jc w:val="center"/>
        <w:rPr>
          <w:b/>
          <w:sz w:val="28"/>
          <w:szCs w:val="28"/>
        </w:rPr>
      </w:pPr>
      <w:r w:rsidRPr="008D40C3">
        <w:rPr>
          <w:b/>
          <w:sz w:val="28"/>
          <w:szCs w:val="28"/>
        </w:rPr>
        <w:lastRenderedPageBreak/>
        <w:t>Сельское хозяйство</w:t>
      </w:r>
    </w:p>
    <w:p w:rsidR="001E7101" w:rsidRDefault="00802206" w:rsidP="001E7101">
      <w:pPr>
        <w:ind w:firstLine="836"/>
        <w:jc w:val="both"/>
        <w:rPr>
          <w:sz w:val="28"/>
          <w:szCs w:val="28"/>
        </w:rPr>
      </w:pPr>
      <w:r>
        <w:rPr>
          <w:sz w:val="28"/>
          <w:szCs w:val="28"/>
        </w:rPr>
        <w:t>В сельскохозяйственных организациях на 1 апреля 2024 года по сравнению с соответствующей датой 2023 года поголовье крупного рогатого скота снизилось на 10,6%, из него коров – на 8,0%.</w:t>
      </w:r>
    </w:p>
    <w:p w:rsidR="008D40C3" w:rsidRDefault="008D40C3" w:rsidP="001E7101">
      <w:pPr>
        <w:ind w:firstLine="836"/>
        <w:jc w:val="both"/>
        <w:rPr>
          <w:sz w:val="28"/>
          <w:szCs w:val="28"/>
        </w:rPr>
      </w:pPr>
    </w:p>
    <w:p w:rsidR="009D2175" w:rsidRPr="009D2175" w:rsidRDefault="008D40C3" w:rsidP="009D2175">
      <w:pPr>
        <w:ind w:firstLine="567"/>
        <w:jc w:val="center"/>
        <w:rPr>
          <w:color w:val="000000"/>
          <w:sz w:val="24"/>
          <w:szCs w:val="24"/>
        </w:rPr>
      </w:pPr>
      <w:r w:rsidRPr="009D2175">
        <w:rPr>
          <w:color w:val="000000"/>
          <w:sz w:val="24"/>
          <w:szCs w:val="24"/>
        </w:rPr>
        <w:t>Наличие скота</w:t>
      </w:r>
      <w:r w:rsidR="00C92956">
        <w:rPr>
          <w:color w:val="000000"/>
          <w:sz w:val="24"/>
          <w:szCs w:val="24"/>
        </w:rPr>
        <w:t xml:space="preserve"> и птицы в сельскохозяйственных организациях на 1 января</w:t>
      </w:r>
    </w:p>
    <w:p w:rsidR="009D2175" w:rsidRPr="009D2175" w:rsidRDefault="009D2175" w:rsidP="009D2175">
      <w:pPr>
        <w:jc w:val="right"/>
        <w:rPr>
          <w:sz w:val="18"/>
          <w:szCs w:val="18"/>
        </w:rPr>
      </w:pPr>
      <w:r w:rsidRPr="009D2175">
        <w:rPr>
          <w:sz w:val="18"/>
          <w:szCs w:val="18"/>
        </w:rPr>
        <w:t>голов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1417"/>
        <w:gridCol w:w="3119"/>
      </w:tblGrid>
      <w:tr w:rsidR="00C92956" w:rsidRPr="009D2175" w:rsidTr="00C92956"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956" w:rsidRPr="009D2175" w:rsidRDefault="00C92956" w:rsidP="006E37D4">
            <w:pPr>
              <w:ind w:left="-108"/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4</w:t>
            </w:r>
            <w:r w:rsidRPr="009D2175">
              <w:rPr>
                <w:sz w:val="24"/>
                <w:szCs w:val="24"/>
              </w:rPr>
              <w:t>г.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в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%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к</w:t>
            </w:r>
            <w:r w:rsidR="006E37D4">
              <w:rPr>
                <w:sz w:val="24"/>
                <w:szCs w:val="24"/>
              </w:rPr>
              <w:t xml:space="preserve"> </w:t>
            </w:r>
            <w:r w:rsidRPr="009D2175">
              <w:rPr>
                <w:sz w:val="24"/>
                <w:szCs w:val="24"/>
              </w:rPr>
              <w:t>202</w:t>
            </w:r>
            <w:r w:rsidR="006E37D4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C92956" w:rsidRPr="009D2175">
              <w:rPr>
                <w:sz w:val="24"/>
                <w:szCs w:val="24"/>
              </w:rPr>
              <w:t>рупный рогатый скот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92956" w:rsidRPr="009D2175" w:rsidRDefault="005D610D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C92956" w:rsidRPr="009D2175" w:rsidRDefault="005D610D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89,4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C92956" w:rsidP="00E5564F">
            <w:pPr>
              <w:ind w:firstLineChars="200" w:firstLine="480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в том числе коровы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1160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5D610D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92956" w:rsidRPr="009D2175">
              <w:rPr>
                <w:sz w:val="24"/>
                <w:szCs w:val="24"/>
              </w:rPr>
              <w:t>виньи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 всех возрастов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-</w:t>
            </w:r>
          </w:p>
        </w:tc>
      </w:tr>
      <w:tr w:rsidR="00C92956" w:rsidRPr="009D2175" w:rsidTr="00C92956">
        <w:tc>
          <w:tcPr>
            <w:tcW w:w="4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92956" w:rsidRPr="009D2175" w:rsidRDefault="00C92956" w:rsidP="00E5564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C92956" w:rsidP="006E37D4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C92956" w:rsidRPr="009D2175" w:rsidTr="00A57B14"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956" w:rsidRPr="009D2175" w:rsidRDefault="006E37D4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6E37D4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 xml:space="preserve">  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</w:rPr>
              <w:t>…</w:t>
            </w:r>
            <w:r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1</w:t>
            </w:r>
            <w:r w:rsidRPr="00362684">
              <w:rPr>
                <w:rStyle w:val="a8"/>
                <w:rFonts w:ascii="Times New Roman" w:hAnsi="Times New Roman"/>
                <w:color w:val="000000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956" w:rsidRPr="009D2175" w:rsidRDefault="006E37D4" w:rsidP="005D610D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D610D">
              <w:rPr>
                <w:sz w:val="24"/>
                <w:szCs w:val="24"/>
              </w:rPr>
              <w:t>46,2</w:t>
            </w:r>
          </w:p>
        </w:tc>
      </w:tr>
    </w:tbl>
    <w:p w:rsidR="006E37D4" w:rsidRDefault="006E37D4" w:rsidP="001C1CC1">
      <w:pPr>
        <w:ind w:firstLine="836"/>
        <w:jc w:val="both"/>
        <w:rPr>
          <w:sz w:val="28"/>
          <w:szCs w:val="28"/>
        </w:rPr>
      </w:pPr>
    </w:p>
    <w:p w:rsidR="009D2175" w:rsidRPr="009D2175" w:rsidRDefault="001835F8" w:rsidP="009D2175">
      <w:pPr>
        <w:widowControl w:val="0"/>
        <w:suppressAutoHyphens/>
        <w:spacing w:after="120"/>
        <w:ind w:firstLine="851"/>
        <w:jc w:val="both"/>
        <w:outlineLvl w:val="2"/>
        <w:rPr>
          <w:rFonts w:ascii="Arial" w:hAnsi="Arial" w:cs="Arial"/>
          <w:b/>
          <w:smallCaps/>
          <w:sz w:val="22"/>
          <w:szCs w:val="18"/>
        </w:rPr>
      </w:pPr>
      <w:r w:rsidRPr="001835F8">
        <w:rPr>
          <w:sz w:val="28"/>
          <w:szCs w:val="28"/>
        </w:rPr>
        <w:t>В сельскохозяйственных организациях в январе – марте 2024 года по сравнению с соответствующим периодом предыдущего года производство скота и птицы на убой (в живом весе) выросло в 1,5 раза, производство молока сократилось на 9,8%.</w:t>
      </w:r>
    </w:p>
    <w:p w:rsidR="00F7625B" w:rsidRDefault="00F7625B" w:rsidP="00F7625B">
      <w:pPr>
        <w:ind w:firstLine="56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Производство основных видов продукции животноводства </w:t>
      </w:r>
      <w:r w:rsidR="003A2AA0">
        <w:rPr>
          <w:color w:val="000000"/>
          <w:sz w:val="24"/>
          <w:szCs w:val="24"/>
        </w:rPr>
        <w:t>сельскохозяйственными организациями</w:t>
      </w:r>
    </w:p>
    <w:p w:rsidR="009D2175" w:rsidRPr="009D2175" w:rsidRDefault="009D2175" w:rsidP="00F7625B">
      <w:pPr>
        <w:ind w:firstLine="567"/>
        <w:jc w:val="right"/>
        <w:rPr>
          <w:sz w:val="18"/>
          <w:szCs w:val="18"/>
        </w:rPr>
      </w:pPr>
      <w:r w:rsidRPr="009D2175">
        <w:rPr>
          <w:sz w:val="18"/>
          <w:szCs w:val="18"/>
        </w:rPr>
        <w:t>тонн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77"/>
        <w:gridCol w:w="1984"/>
        <w:gridCol w:w="2410"/>
      </w:tblGrid>
      <w:tr w:rsidR="003A2AA0" w:rsidRPr="009D2175" w:rsidTr="003A2AA0"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2AA0" w:rsidRPr="009D2175" w:rsidRDefault="003A2AA0" w:rsidP="00E5564F">
            <w:pPr>
              <w:jc w:val="center"/>
              <w:rPr>
                <w:sz w:val="24"/>
                <w:szCs w:val="24"/>
              </w:rPr>
            </w:pPr>
            <w:r w:rsidRPr="009D2175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5D610D" w:rsidP="005D61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март </w:t>
            </w:r>
            <w:r w:rsidR="003A2AA0" w:rsidRPr="009D2175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3A2AA0" w:rsidRPr="009D2175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2AA0" w:rsidRPr="009D2175" w:rsidRDefault="003A2AA0" w:rsidP="005D610D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% к </w:t>
            </w:r>
            <w:r w:rsidR="005D610D">
              <w:rPr>
                <w:sz w:val="24"/>
                <w:szCs w:val="24"/>
              </w:rPr>
              <w:t xml:space="preserve">январю – марту </w:t>
            </w:r>
            <w:r w:rsidRPr="009D2175">
              <w:rPr>
                <w:sz w:val="24"/>
                <w:szCs w:val="24"/>
              </w:rPr>
              <w:t>202</w:t>
            </w:r>
            <w:r w:rsidR="005D610D">
              <w:rPr>
                <w:sz w:val="24"/>
                <w:szCs w:val="24"/>
              </w:rPr>
              <w:t>3</w:t>
            </w:r>
            <w:r w:rsidRPr="009D2175">
              <w:rPr>
                <w:sz w:val="24"/>
                <w:szCs w:val="24"/>
              </w:rPr>
              <w:t>г.</w:t>
            </w:r>
          </w:p>
        </w:tc>
      </w:tr>
      <w:tr w:rsidR="003A2AA0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3A2AA0" w:rsidRPr="009D2175">
              <w:rPr>
                <w:sz w:val="24"/>
                <w:szCs w:val="24"/>
              </w:rPr>
              <w:t>кот и птица на убой (в живом весе)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1,5р.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него: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3A2AA0" w:rsidP="003A2AA0">
            <w:pPr>
              <w:ind w:right="227"/>
              <w:jc w:val="center"/>
              <w:rPr>
                <w:sz w:val="24"/>
                <w:szCs w:val="24"/>
              </w:rPr>
            </w:pP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крупный рогатый скот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1,5р.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свиньи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F54A8" w:rsidRPr="009D2175" w:rsidTr="003A2AA0">
        <w:tc>
          <w:tcPr>
            <w:tcW w:w="4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4A8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Молоко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1908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4A8" w:rsidRPr="009D2175" w:rsidRDefault="005D610D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90,2</w:t>
            </w:r>
          </w:p>
        </w:tc>
      </w:tr>
      <w:tr w:rsidR="003A2AA0" w:rsidRPr="009D2175" w:rsidTr="001F54A8"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A2AA0" w:rsidRPr="009D2175" w:rsidRDefault="001F54A8" w:rsidP="00E5564F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Яйца, тыс. шт.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3A2AA0" w:rsidRPr="009D2175" w:rsidRDefault="001F54A8" w:rsidP="003A2AA0">
            <w:pPr>
              <w:ind w:right="2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D2175" w:rsidRDefault="009D2175" w:rsidP="009D2175">
      <w:pPr>
        <w:ind w:firstLine="567"/>
        <w:jc w:val="center"/>
        <w:rPr>
          <w:rFonts w:ascii="Arial" w:hAnsi="Arial" w:cs="Arial"/>
          <w:color w:val="000000"/>
          <w:sz w:val="16"/>
        </w:rPr>
      </w:pPr>
    </w:p>
    <w:p w:rsidR="00E5564F" w:rsidRDefault="00E5564F" w:rsidP="00E5564F">
      <w:pPr>
        <w:ind w:firstLine="8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Потребительский рынок</w:t>
      </w: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Оборот розничной торговли</w:t>
      </w:r>
      <w:r w:rsidRPr="00F7625B">
        <w:rPr>
          <w:sz w:val="28"/>
          <w:szCs w:val="28"/>
        </w:rPr>
        <w:t xml:space="preserve"> организаци</w:t>
      </w:r>
      <w:r w:rsidR="001F54A8">
        <w:rPr>
          <w:sz w:val="28"/>
          <w:szCs w:val="28"/>
        </w:rPr>
        <w:t>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составил </w:t>
      </w:r>
      <w:r w:rsidR="005D610D">
        <w:rPr>
          <w:sz w:val="28"/>
          <w:szCs w:val="28"/>
        </w:rPr>
        <w:t>410757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5D610D">
        <w:rPr>
          <w:sz w:val="28"/>
          <w:szCs w:val="28"/>
        </w:rPr>
        <w:t>3,7</w:t>
      </w:r>
      <w:r w:rsidRPr="00F7625B">
        <w:rPr>
          <w:sz w:val="28"/>
          <w:szCs w:val="28"/>
        </w:rPr>
        <w:t xml:space="preserve">% </w:t>
      </w:r>
      <w:r w:rsidR="001F54A8">
        <w:rPr>
          <w:sz w:val="28"/>
          <w:szCs w:val="28"/>
        </w:rPr>
        <w:t>выш</w:t>
      </w:r>
      <w:r w:rsidRPr="00F7625B">
        <w:rPr>
          <w:sz w:val="28"/>
          <w:szCs w:val="28"/>
        </w:rPr>
        <w:t xml:space="preserve">е, чем за </w:t>
      </w:r>
      <w:r w:rsidR="005D610D">
        <w:rPr>
          <w:sz w:val="28"/>
          <w:szCs w:val="28"/>
        </w:rPr>
        <w:t xml:space="preserve">январь – март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. В макроструктуре оборота розничной торговли организаций преобладающую долю занимают пищевые продукты, включая напитки, и табачные изделия – </w:t>
      </w:r>
      <w:r w:rsidR="005D610D">
        <w:rPr>
          <w:sz w:val="28"/>
          <w:szCs w:val="28"/>
        </w:rPr>
        <w:t>54,7</w:t>
      </w:r>
      <w:r w:rsidRPr="00F7625B">
        <w:rPr>
          <w:sz w:val="28"/>
          <w:szCs w:val="28"/>
        </w:rPr>
        <w:t xml:space="preserve">%. Кроме того, </w:t>
      </w:r>
      <w:r w:rsidR="001F54A8">
        <w:rPr>
          <w:sz w:val="28"/>
          <w:szCs w:val="28"/>
        </w:rPr>
        <w:t>оборот общественного питания организаций</w:t>
      </w:r>
      <w:proofErr w:type="gramStart"/>
      <w:r w:rsidR="00AB0873" w:rsidRPr="00AB0873">
        <w:rPr>
          <w:sz w:val="28"/>
          <w:szCs w:val="28"/>
          <w:vertAlign w:val="superscript"/>
        </w:rPr>
        <w:t>1</w:t>
      </w:r>
      <w:proofErr w:type="gramEnd"/>
      <w:r w:rsidR="00AB0873" w:rsidRPr="00AB0873">
        <w:rPr>
          <w:sz w:val="28"/>
          <w:szCs w:val="28"/>
          <w:vertAlign w:val="superscript"/>
        </w:rPr>
        <w:t>)</w:t>
      </w:r>
      <w:r w:rsidR="00AB0873">
        <w:rPr>
          <w:sz w:val="28"/>
          <w:szCs w:val="28"/>
          <w:vertAlign w:val="superscript"/>
        </w:rPr>
        <w:t xml:space="preserve"> </w:t>
      </w:r>
      <w:r w:rsidR="00AB0873">
        <w:rPr>
          <w:sz w:val="28"/>
          <w:szCs w:val="28"/>
        </w:rPr>
        <w:t xml:space="preserve">составил </w:t>
      </w:r>
      <w:r w:rsidR="005D610D">
        <w:rPr>
          <w:sz w:val="28"/>
          <w:szCs w:val="28"/>
        </w:rPr>
        <w:t>8436</w:t>
      </w:r>
      <w:r w:rsidRPr="00F7625B">
        <w:rPr>
          <w:sz w:val="28"/>
          <w:szCs w:val="28"/>
        </w:rPr>
        <w:t xml:space="preserve"> тыс. рублей (на </w:t>
      </w:r>
      <w:r w:rsidR="005D610D">
        <w:rPr>
          <w:sz w:val="28"/>
          <w:szCs w:val="28"/>
        </w:rPr>
        <w:t>6,6</w:t>
      </w:r>
      <w:r w:rsidRPr="00F7625B">
        <w:rPr>
          <w:sz w:val="28"/>
          <w:szCs w:val="28"/>
        </w:rPr>
        <w:t xml:space="preserve">% </w:t>
      </w:r>
      <w:r w:rsidR="005D610D">
        <w:rPr>
          <w:sz w:val="28"/>
          <w:szCs w:val="28"/>
        </w:rPr>
        <w:t>бол</w:t>
      </w:r>
      <w:r w:rsidRPr="00F7625B">
        <w:rPr>
          <w:sz w:val="28"/>
          <w:szCs w:val="28"/>
        </w:rPr>
        <w:t xml:space="preserve">ьше уровня </w:t>
      </w:r>
      <w:r w:rsidR="005D610D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 в сопоставимых ценах).</w:t>
      </w:r>
    </w:p>
    <w:p w:rsidR="00C275CC" w:rsidRDefault="00C275CC" w:rsidP="00C275CC">
      <w:pPr>
        <w:spacing w:before="200" w:after="120"/>
        <w:jc w:val="center"/>
        <w:outlineLvl w:val="2"/>
        <w:rPr>
          <w:color w:val="000000"/>
          <w:sz w:val="24"/>
          <w:szCs w:val="24"/>
        </w:rPr>
      </w:pPr>
      <w:r w:rsidRPr="00C275CC">
        <w:rPr>
          <w:color w:val="000000"/>
          <w:sz w:val="24"/>
          <w:szCs w:val="24"/>
        </w:rPr>
        <w:t>Макроструктура оборота розничной торговли</w:t>
      </w:r>
    </w:p>
    <w:p w:rsidR="00AB0873" w:rsidRPr="00AB0873" w:rsidRDefault="00AB0873" w:rsidP="00AB0873">
      <w:pPr>
        <w:pStyle w:val="ad"/>
        <w:rPr>
          <w:sz w:val="18"/>
          <w:szCs w:val="18"/>
        </w:rPr>
      </w:pPr>
      <w:r w:rsidRPr="00AB0873">
        <w:rPr>
          <w:sz w:val="18"/>
          <w:szCs w:val="18"/>
        </w:rPr>
        <w:t xml:space="preserve">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               </w:t>
      </w:r>
      <w:r w:rsidRPr="00AB0873">
        <w:rPr>
          <w:sz w:val="18"/>
          <w:szCs w:val="18"/>
        </w:rPr>
        <w:t xml:space="preserve">  в сопоставимых ценах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1134"/>
        <w:gridCol w:w="1134"/>
        <w:gridCol w:w="1079"/>
        <w:gridCol w:w="1331"/>
      </w:tblGrid>
      <w:tr w:rsidR="00C275CC" w:rsidRPr="00C275CC" w:rsidTr="005D610D">
        <w:trPr>
          <w:cantSplit/>
        </w:trPr>
        <w:tc>
          <w:tcPr>
            <w:tcW w:w="4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CC" w:rsidRPr="00AB0873" w:rsidRDefault="00C275CC" w:rsidP="00AB0873">
            <w:pPr>
              <w:pStyle w:val="ad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5D610D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– март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г.,</w:t>
            </w:r>
            <w:r w:rsidR="00C275CC" w:rsidRPr="00C275CC">
              <w:rPr>
                <w:sz w:val="24"/>
                <w:szCs w:val="24"/>
              </w:rPr>
              <w:br/>
              <w:t>тыс. руб.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В % к</w:t>
            </w:r>
          </w:p>
          <w:p w:rsidR="00C275CC" w:rsidRPr="00C275CC" w:rsidRDefault="005D610D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Январю – марту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275CC" w:rsidRPr="00C275CC" w:rsidRDefault="005D610D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  <w:r w:rsidR="00C275CC" w:rsidRPr="00C275CC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 xml:space="preserve">г. </w:t>
            </w:r>
            <w:proofErr w:type="gramStart"/>
            <w:r w:rsidR="00C275CC" w:rsidRPr="00C275CC">
              <w:rPr>
                <w:sz w:val="24"/>
                <w:szCs w:val="24"/>
              </w:rPr>
              <w:t>в</w:t>
            </w:r>
            <w:proofErr w:type="gramEnd"/>
            <w:r w:rsidR="00C275CC" w:rsidRPr="00C275CC">
              <w:rPr>
                <w:sz w:val="24"/>
                <w:szCs w:val="24"/>
              </w:rPr>
              <w:t xml:space="preserve"> % к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C275CC" w:rsidP="00AB0873">
            <w:pPr>
              <w:pStyle w:val="ad"/>
              <w:jc w:val="center"/>
              <w:rPr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75CC" w:rsidRPr="00C275CC" w:rsidRDefault="005D610D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марту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3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75CC" w:rsidRPr="00C275CC" w:rsidRDefault="005D610D" w:rsidP="005D610D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февралю</w:t>
            </w:r>
            <w:r w:rsidR="00C275CC" w:rsidRPr="00C275CC">
              <w:rPr>
                <w:sz w:val="24"/>
                <w:szCs w:val="24"/>
              </w:rPr>
              <w:br/>
              <w:t>202</w:t>
            </w:r>
            <w:r>
              <w:rPr>
                <w:sz w:val="24"/>
                <w:szCs w:val="24"/>
              </w:rPr>
              <w:t>4</w:t>
            </w:r>
            <w:r w:rsidR="00C275CC" w:rsidRPr="00C275CC">
              <w:rPr>
                <w:sz w:val="24"/>
                <w:szCs w:val="24"/>
              </w:rPr>
              <w:t>г.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Пищевые продукты, включая напитки, и табачные изделия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224609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110,3</w:t>
            </w:r>
          </w:p>
        </w:tc>
        <w:tc>
          <w:tcPr>
            <w:tcW w:w="107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114,0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116,7</w:t>
            </w:r>
          </w:p>
        </w:tc>
      </w:tr>
      <w:tr w:rsidR="00C275CC" w:rsidRPr="00C275CC" w:rsidTr="005D610D">
        <w:trPr>
          <w:cantSplit/>
        </w:trPr>
        <w:tc>
          <w:tcPr>
            <w:tcW w:w="46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:rsidR="00C275CC" w:rsidRPr="00C275CC" w:rsidRDefault="00C275CC" w:rsidP="00AB0873">
            <w:pPr>
              <w:pStyle w:val="ad"/>
              <w:rPr>
                <w:sz w:val="24"/>
                <w:szCs w:val="24"/>
              </w:rPr>
            </w:pPr>
            <w:r w:rsidRPr="00C275CC">
              <w:rPr>
                <w:sz w:val="24"/>
                <w:szCs w:val="24"/>
              </w:rPr>
              <w:t>Непродовольственные товары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275CC" w:rsidRPr="00C275CC" w:rsidRDefault="005D610D" w:rsidP="00AB0873">
            <w:pPr>
              <w:pStyle w:val="ad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109,5</w:t>
            </w:r>
          </w:p>
        </w:tc>
      </w:tr>
    </w:tbl>
    <w:p w:rsidR="00E10023" w:rsidRDefault="00E10023" w:rsidP="00F7625B">
      <w:pPr>
        <w:spacing w:before="60"/>
        <w:ind w:firstLine="567"/>
        <w:jc w:val="both"/>
        <w:rPr>
          <w:b/>
          <w:sz w:val="28"/>
          <w:szCs w:val="28"/>
        </w:rPr>
      </w:pPr>
    </w:p>
    <w:p w:rsidR="00F7625B" w:rsidRDefault="00F7625B" w:rsidP="00F7625B">
      <w:pPr>
        <w:spacing w:before="60"/>
        <w:ind w:firstLine="567"/>
        <w:jc w:val="both"/>
        <w:rPr>
          <w:sz w:val="28"/>
          <w:szCs w:val="28"/>
        </w:rPr>
      </w:pPr>
      <w:r w:rsidRPr="00F7625B">
        <w:rPr>
          <w:b/>
          <w:sz w:val="28"/>
          <w:szCs w:val="28"/>
        </w:rPr>
        <w:t>Оптовый рынок.</w:t>
      </w:r>
      <w:r w:rsidRPr="00F7625B">
        <w:rPr>
          <w:sz w:val="28"/>
          <w:szCs w:val="28"/>
        </w:rPr>
        <w:t xml:space="preserve"> Оборот оптовой торговли организаций</w:t>
      </w:r>
      <w:proofErr w:type="gramStart"/>
      <w:r w:rsidRPr="00F7625B">
        <w:rPr>
          <w:sz w:val="28"/>
          <w:szCs w:val="28"/>
          <w:vertAlign w:val="superscript"/>
        </w:rPr>
        <w:t>1</w:t>
      </w:r>
      <w:proofErr w:type="gramEnd"/>
      <w:r w:rsidRPr="00F7625B">
        <w:rPr>
          <w:sz w:val="28"/>
          <w:szCs w:val="28"/>
          <w:vertAlign w:val="superscript"/>
        </w:rPr>
        <w:t>)</w:t>
      </w:r>
      <w:r w:rsidRPr="00F7625B">
        <w:rPr>
          <w:sz w:val="28"/>
          <w:szCs w:val="28"/>
        </w:rPr>
        <w:t xml:space="preserve"> всех видов деятельности в </w:t>
      </w:r>
      <w:r w:rsidR="005D610D">
        <w:rPr>
          <w:sz w:val="28"/>
          <w:szCs w:val="28"/>
        </w:rPr>
        <w:t xml:space="preserve">январе – марте </w:t>
      </w:r>
      <w:r w:rsidRPr="00F7625B">
        <w:rPr>
          <w:sz w:val="28"/>
          <w:szCs w:val="28"/>
        </w:rPr>
        <w:t>202</w:t>
      </w:r>
      <w:r w:rsidR="005D610D">
        <w:rPr>
          <w:sz w:val="28"/>
          <w:szCs w:val="28"/>
        </w:rPr>
        <w:t>4</w:t>
      </w:r>
      <w:r w:rsidRPr="00F7625B">
        <w:rPr>
          <w:sz w:val="28"/>
          <w:szCs w:val="28"/>
        </w:rPr>
        <w:t xml:space="preserve"> год</w:t>
      </w:r>
      <w:r w:rsidR="005D610D">
        <w:rPr>
          <w:sz w:val="28"/>
          <w:szCs w:val="28"/>
        </w:rPr>
        <w:t>а</w:t>
      </w:r>
      <w:r w:rsidRPr="00F7625B">
        <w:rPr>
          <w:sz w:val="28"/>
          <w:szCs w:val="28"/>
        </w:rPr>
        <w:t xml:space="preserve"> составил </w:t>
      </w:r>
      <w:r w:rsidR="00DD33D9">
        <w:rPr>
          <w:sz w:val="28"/>
          <w:szCs w:val="28"/>
        </w:rPr>
        <w:t>22048</w:t>
      </w:r>
      <w:r w:rsidRPr="00F7625B">
        <w:rPr>
          <w:sz w:val="28"/>
          <w:szCs w:val="28"/>
        </w:rPr>
        <w:t xml:space="preserve"> тыс. рублей, что в сопоставимых ценах на </w:t>
      </w:r>
      <w:r w:rsidR="00DD33D9">
        <w:rPr>
          <w:sz w:val="28"/>
          <w:szCs w:val="28"/>
        </w:rPr>
        <w:t>11,7</w:t>
      </w:r>
      <w:r w:rsidRPr="00F7625B">
        <w:rPr>
          <w:sz w:val="28"/>
          <w:szCs w:val="28"/>
        </w:rPr>
        <w:t xml:space="preserve">% </w:t>
      </w:r>
      <w:r w:rsidR="00DD33D9">
        <w:rPr>
          <w:sz w:val="28"/>
          <w:szCs w:val="28"/>
        </w:rPr>
        <w:t>выше</w:t>
      </w:r>
      <w:r w:rsidRPr="00F7625B">
        <w:rPr>
          <w:sz w:val="28"/>
          <w:szCs w:val="28"/>
        </w:rPr>
        <w:t xml:space="preserve"> уровня </w:t>
      </w:r>
      <w:r w:rsidR="00DD33D9">
        <w:rPr>
          <w:sz w:val="28"/>
          <w:szCs w:val="28"/>
        </w:rPr>
        <w:t xml:space="preserve">соответствующего периода </w:t>
      </w:r>
      <w:r w:rsidRPr="00F7625B">
        <w:rPr>
          <w:sz w:val="28"/>
          <w:szCs w:val="28"/>
        </w:rPr>
        <w:t>202</w:t>
      </w:r>
      <w:r w:rsidR="00DD33D9">
        <w:rPr>
          <w:sz w:val="28"/>
          <w:szCs w:val="28"/>
        </w:rPr>
        <w:t>3</w:t>
      </w:r>
      <w:r w:rsidRPr="00F7625B">
        <w:rPr>
          <w:sz w:val="28"/>
          <w:szCs w:val="28"/>
        </w:rPr>
        <w:t xml:space="preserve"> года.</w:t>
      </w:r>
    </w:p>
    <w:p w:rsidR="00BC60CC" w:rsidRDefault="00BC60CC" w:rsidP="00C275CC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Цены</w:t>
      </w:r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За </w:t>
      </w:r>
      <w:r w:rsidR="00DD33D9">
        <w:rPr>
          <w:sz w:val="28"/>
          <w:szCs w:val="28"/>
          <w:lang w:val="en-US"/>
        </w:rPr>
        <w:t>I</w:t>
      </w:r>
      <w:r w:rsidR="00DD33D9" w:rsidRPr="00DD33D9">
        <w:rPr>
          <w:sz w:val="28"/>
          <w:szCs w:val="28"/>
        </w:rPr>
        <w:t xml:space="preserve"> </w:t>
      </w:r>
      <w:r w:rsidR="00DD33D9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DD33D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DD33D9">
        <w:rPr>
          <w:sz w:val="28"/>
          <w:szCs w:val="28"/>
        </w:rPr>
        <w:t>а</w:t>
      </w:r>
      <w:r>
        <w:rPr>
          <w:sz w:val="28"/>
          <w:szCs w:val="28"/>
        </w:rPr>
        <w:t xml:space="preserve"> прирост потребительских цен по Архангельской области без Ненецкого автономного округа  составил </w:t>
      </w:r>
      <w:r w:rsidR="00DD33D9">
        <w:rPr>
          <w:sz w:val="28"/>
          <w:szCs w:val="28"/>
        </w:rPr>
        <w:t>1,8</w:t>
      </w:r>
      <w:r>
        <w:rPr>
          <w:sz w:val="28"/>
          <w:szCs w:val="28"/>
        </w:rPr>
        <w:t xml:space="preserve">%. Опережающими темпами росли цены на услуги: за </w:t>
      </w:r>
      <w:r w:rsidR="00374C4C">
        <w:rPr>
          <w:sz w:val="28"/>
          <w:szCs w:val="28"/>
        </w:rPr>
        <w:t xml:space="preserve"> </w:t>
      </w:r>
      <w:r w:rsidR="00374C4C">
        <w:rPr>
          <w:sz w:val="28"/>
          <w:szCs w:val="28"/>
          <w:lang w:val="en-US"/>
        </w:rPr>
        <w:t>I</w:t>
      </w:r>
      <w:r w:rsidR="00374C4C" w:rsidRPr="00374C4C">
        <w:rPr>
          <w:sz w:val="28"/>
          <w:szCs w:val="28"/>
        </w:rPr>
        <w:t xml:space="preserve"> </w:t>
      </w:r>
      <w:r w:rsidR="00374C4C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>202</w:t>
      </w:r>
      <w:r w:rsidR="00374C4C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74C4C">
        <w:rPr>
          <w:sz w:val="28"/>
          <w:szCs w:val="28"/>
        </w:rPr>
        <w:t>а</w:t>
      </w:r>
      <w:r>
        <w:rPr>
          <w:sz w:val="28"/>
          <w:szCs w:val="28"/>
        </w:rPr>
        <w:t xml:space="preserve"> услуги подорожали на </w:t>
      </w:r>
      <w:r w:rsidR="00B83416">
        <w:rPr>
          <w:sz w:val="28"/>
          <w:szCs w:val="28"/>
        </w:rPr>
        <w:t>3,0</w:t>
      </w:r>
      <w:r>
        <w:rPr>
          <w:sz w:val="28"/>
          <w:szCs w:val="28"/>
        </w:rPr>
        <w:t xml:space="preserve">%, товары – на </w:t>
      </w:r>
      <w:r w:rsidR="00B83416">
        <w:rPr>
          <w:sz w:val="28"/>
          <w:szCs w:val="28"/>
        </w:rPr>
        <w:t>1,3</w:t>
      </w:r>
      <w:r>
        <w:rPr>
          <w:sz w:val="28"/>
          <w:szCs w:val="28"/>
        </w:rPr>
        <w:t xml:space="preserve">%. За </w:t>
      </w:r>
      <w:r w:rsidR="00B83416">
        <w:rPr>
          <w:sz w:val="28"/>
          <w:szCs w:val="28"/>
        </w:rPr>
        <w:t>март</w:t>
      </w:r>
      <w:r>
        <w:rPr>
          <w:sz w:val="28"/>
          <w:szCs w:val="28"/>
        </w:rPr>
        <w:t xml:space="preserve"> 202</w:t>
      </w:r>
      <w:r w:rsidR="00B83416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потребительски</w:t>
      </w:r>
      <w:r w:rsidR="00B83416">
        <w:rPr>
          <w:sz w:val="28"/>
          <w:szCs w:val="28"/>
        </w:rPr>
        <w:t>е</w:t>
      </w:r>
      <w:r>
        <w:rPr>
          <w:sz w:val="28"/>
          <w:szCs w:val="28"/>
        </w:rPr>
        <w:t xml:space="preserve"> цен</w:t>
      </w:r>
      <w:r w:rsidR="00B83416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B83416">
        <w:rPr>
          <w:sz w:val="28"/>
          <w:szCs w:val="28"/>
        </w:rPr>
        <w:t>снизились на 0,01</w:t>
      </w:r>
      <w:r>
        <w:rPr>
          <w:sz w:val="28"/>
          <w:szCs w:val="28"/>
        </w:rPr>
        <w:t xml:space="preserve">%, в том числе на </w:t>
      </w:r>
      <w:r w:rsidR="00B83416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– </w:t>
      </w:r>
      <w:r w:rsidR="00B83416">
        <w:rPr>
          <w:sz w:val="28"/>
          <w:szCs w:val="28"/>
        </w:rPr>
        <w:t>на 0,2</w:t>
      </w:r>
      <w:r>
        <w:rPr>
          <w:sz w:val="28"/>
          <w:szCs w:val="28"/>
        </w:rPr>
        <w:t xml:space="preserve">%, а на </w:t>
      </w:r>
      <w:r w:rsidR="00B83416">
        <w:rPr>
          <w:sz w:val="28"/>
          <w:szCs w:val="28"/>
        </w:rPr>
        <w:t>товары возросли</w:t>
      </w:r>
      <w:r>
        <w:rPr>
          <w:sz w:val="28"/>
          <w:szCs w:val="28"/>
        </w:rPr>
        <w:t xml:space="preserve"> на 0,</w:t>
      </w:r>
      <w:r w:rsidR="00B83416">
        <w:rPr>
          <w:sz w:val="28"/>
          <w:szCs w:val="28"/>
        </w:rPr>
        <w:t>05</w:t>
      </w:r>
      <w:r>
        <w:rPr>
          <w:sz w:val="28"/>
          <w:szCs w:val="28"/>
        </w:rPr>
        <w:t>%.</w:t>
      </w:r>
      <w:proofErr w:type="gramEnd"/>
    </w:p>
    <w:p w:rsidR="00BC60CC" w:rsidRDefault="00BC60CC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Стоимость </w:t>
      </w:r>
      <w:r w:rsidR="00A51AE0">
        <w:rPr>
          <w:sz w:val="28"/>
          <w:szCs w:val="28"/>
        </w:rPr>
        <w:t xml:space="preserve">фиксированного </w:t>
      </w:r>
      <w:r>
        <w:rPr>
          <w:sz w:val="28"/>
          <w:szCs w:val="28"/>
        </w:rPr>
        <w:t xml:space="preserve">набора </w:t>
      </w:r>
      <w:r w:rsidR="00A51AE0">
        <w:rPr>
          <w:sz w:val="28"/>
          <w:szCs w:val="28"/>
        </w:rPr>
        <w:t>потребительских товаров и услуг в конце марта 2024 года в среднем по области без Ненецкого автономного округа</w:t>
      </w:r>
      <w:r w:rsidR="00DE1B72">
        <w:rPr>
          <w:sz w:val="28"/>
          <w:szCs w:val="28"/>
        </w:rPr>
        <w:t xml:space="preserve"> составила </w:t>
      </w:r>
      <w:r w:rsidR="00A51AE0">
        <w:rPr>
          <w:sz w:val="28"/>
          <w:szCs w:val="28"/>
        </w:rPr>
        <w:t>24228,2</w:t>
      </w:r>
      <w:r w:rsidR="00DE1B72">
        <w:rPr>
          <w:sz w:val="28"/>
          <w:szCs w:val="28"/>
        </w:rPr>
        <w:t xml:space="preserve"> рубля и увеличилась за месяц на </w:t>
      </w:r>
      <w:r w:rsidR="00A51AE0">
        <w:rPr>
          <w:sz w:val="28"/>
          <w:szCs w:val="28"/>
        </w:rPr>
        <w:t>0,3</w:t>
      </w:r>
      <w:r w:rsidR="00DE1B72">
        <w:rPr>
          <w:sz w:val="28"/>
          <w:szCs w:val="28"/>
        </w:rPr>
        <w:t>%. По сравнению с декабрем 202</w:t>
      </w:r>
      <w:r w:rsidR="00A51AE0">
        <w:rPr>
          <w:sz w:val="28"/>
          <w:szCs w:val="28"/>
        </w:rPr>
        <w:t>3</w:t>
      </w:r>
      <w:r w:rsidR="00DE1B72">
        <w:rPr>
          <w:sz w:val="28"/>
          <w:szCs w:val="28"/>
        </w:rPr>
        <w:t xml:space="preserve"> года стоимость набора увеличилась на </w:t>
      </w:r>
      <w:r w:rsidR="00A51AE0">
        <w:rPr>
          <w:sz w:val="28"/>
          <w:szCs w:val="28"/>
        </w:rPr>
        <w:t>626,9</w:t>
      </w:r>
      <w:r w:rsidR="00DE1B72">
        <w:rPr>
          <w:sz w:val="28"/>
          <w:szCs w:val="28"/>
        </w:rPr>
        <w:t xml:space="preserve"> рубля или на </w:t>
      </w:r>
      <w:r w:rsidR="00A51AE0">
        <w:rPr>
          <w:sz w:val="28"/>
          <w:szCs w:val="28"/>
        </w:rPr>
        <w:t>2,7</w:t>
      </w:r>
      <w:r w:rsidR="00DE1B72">
        <w:rPr>
          <w:sz w:val="28"/>
          <w:szCs w:val="28"/>
        </w:rPr>
        <w:t>%.</w:t>
      </w:r>
    </w:p>
    <w:p w:rsidR="00DE1B72" w:rsidRDefault="00A51AE0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="00DE1B72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марта</w:t>
      </w:r>
      <w:r w:rsidR="00DE1B72">
        <w:rPr>
          <w:sz w:val="28"/>
          <w:szCs w:val="28"/>
        </w:rPr>
        <w:t xml:space="preserve"> 202</w:t>
      </w:r>
      <w:r>
        <w:rPr>
          <w:sz w:val="28"/>
          <w:szCs w:val="28"/>
        </w:rPr>
        <w:t>4</w:t>
      </w:r>
      <w:r w:rsidR="00DE1B72">
        <w:rPr>
          <w:sz w:val="28"/>
          <w:szCs w:val="28"/>
        </w:rPr>
        <w:t xml:space="preserve"> года на потребительском рынке Архангельской области без Ненецкого автономного округа сложились следующие средние цены на отдельные непродовольственные товары (в рублях): мыло хозяйственное – </w:t>
      </w:r>
      <w:r>
        <w:rPr>
          <w:sz w:val="28"/>
          <w:szCs w:val="28"/>
        </w:rPr>
        <w:t>64,95</w:t>
      </w:r>
      <w:r w:rsidR="00DE1B72">
        <w:rPr>
          <w:sz w:val="28"/>
          <w:szCs w:val="28"/>
        </w:rPr>
        <w:t xml:space="preserve"> за 200 грамм, порошок стиральный – </w:t>
      </w:r>
      <w:r>
        <w:rPr>
          <w:sz w:val="28"/>
          <w:szCs w:val="28"/>
        </w:rPr>
        <w:t>195,45</w:t>
      </w:r>
      <w:r w:rsidR="00DE1B72">
        <w:rPr>
          <w:sz w:val="28"/>
          <w:szCs w:val="28"/>
        </w:rPr>
        <w:t xml:space="preserve"> за 1 килограмм, мыло туалетное – </w:t>
      </w:r>
      <w:r>
        <w:rPr>
          <w:sz w:val="28"/>
          <w:szCs w:val="28"/>
        </w:rPr>
        <w:t>90,94</w:t>
      </w:r>
      <w:r w:rsidR="00DE1B72">
        <w:rPr>
          <w:sz w:val="28"/>
          <w:szCs w:val="28"/>
        </w:rPr>
        <w:t xml:space="preserve"> за 100 грамм, сигареты с фильтром  </w:t>
      </w:r>
      <w:r>
        <w:rPr>
          <w:sz w:val="28"/>
          <w:szCs w:val="28"/>
        </w:rPr>
        <w:t>188,72</w:t>
      </w:r>
      <w:r w:rsidR="00DE1B72">
        <w:rPr>
          <w:sz w:val="28"/>
          <w:szCs w:val="28"/>
        </w:rPr>
        <w:t xml:space="preserve"> за пачку, бензин автомобильной марки АИ-92 – </w:t>
      </w:r>
      <w:r>
        <w:rPr>
          <w:sz w:val="28"/>
          <w:szCs w:val="28"/>
        </w:rPr>
        <w:t>51,22</w:t>
      </w:r>
      <w:r w:rsidR="00DE1B72">
        <w:rPr>
          <w:sz w:val="28"/>
          <w:szCs w:val="28"/>
        </w:rPr>
        <w:t xml:space="preserve"> за 1 литр, телевизор – </w:t>
      </w:r>
      <w:r>
        <w:rPr>
          <w:sz w:val="28"/>
          <w:szCs w:val="28"/>
        </w:rPr>
        <w:t>41819,84</w:t>
      </w:r>
      <w:r w:rsidR="00DE1B72">
        <w:rPr>
          <w:sz w:val="28"/>
          <w:szCs w:val="28"/>
        </w:rPr>
        <w:t xml:space="preserve"> за 1</w:t>
      </w:r>
      <w:proofErr w:type="gramEnd"/>
      <w:r w:rsidR="00DE1B72">
        <w:rPr>
          <w:sz w:val="28"/>
          <w:szCs w:val="28"/>
        </w:rPr>
        <w:t xml:space="preserve"> штуку, холодильник двухкамерный, емкостью 250-360л – </w:t>
      </w:r>
      <w:r>
        <w:rPr>
          <w:sz w:val="28"/>
          <w:szCs w:val="28"/>
        </w:rPr>
        <w:t>45833,12</w:t>
      </w:r>
      <w:r w:rsidR="00DE1B72">
        <w:rPr>
          <w:sz w:val="28"/>
          <w:szCs w:val="28"/>
        </w:rPr>
        <w:t xml:space="preserve"> за 1 штуку.</w:t>
      </w:r>
    </w:p>
    <w:p w:rsidR="00DE1B72" w:rsidRDefault="00CE7D9B" w:rsidP="00BC60CC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 xml:space="preserve">В </w:t>
      </w:r>
      <w:r w:rsidR="00A51AE0" w:rsidRPr="00A51AE0">
        <w:rPr>
          <w:sz w:val="28"/>
          <w:szCs w:val="28"/>
        </w:rPr>
        <w:t xml:space="preserve"> </w:t>
      </w:r>
      <w:r w:rsidR="00A51AE0">
        <w:rPr>
          <w:sz w:val="28"/>
          <w:szCs w:val="28"/>
          <w:lang w:val="en-US"/>
        </w:rPr>
        <w:t>I</w:t>
      </w:r>
      <w:r w:rsidR="00A51AE0">
        <w:rPr>
          <w:sz w:val="28"/>
          <w:szCs w:val="28"/>
        </w:rPr>
        <w:t xml:space="preserve"> квартале </w:t>
      </w:r>
      <w:r>
        <w:rPr>
          <w:sz w:val="28"/>
          <w:szCs w:val="28"/>
        </w:rPr>
        <w:t>202</w:t>
      </w:r>
      <w:r w:rsidR="00A51AE0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51AE0">
        <w:rPr>
          <w:sz w:val="28"/>
          <w:szCs w:val="28"/>
        </w:rPr>
        <w:t>а</w:t>
      </w:r>
      <w:r>
        <w:rPr>
          <w:sz w:val="28"/>
          <w:szCs w:val="28"/>
        </w:rPr>
        <w:t xml:space="preserve"> отмечено следующее изменение цен и тарифов на услуги по Архангельской области без Ненецкого автономного округа: цены выросли на бытовые услуги на </w:t>
      </w:r>
      <w:r w:rsidR="00A51AE0">
        <w:rPr>
          <w:sz w:val="28"/>
          <w:szCs w:val="28"/>
        </w:rPr>
        <w:t>2,6</w:t>
      </w:r>
      <w:r>
        <w:rPr>
          <w:sz w:val="28"/>
          <w:szCs w:val="28"/>
        </w:rPr>
        <w:t>%, жилищные и коммунальные услуги (включая аренду квартир</w:t>
      </w:r>
      <w:r w:rsidR="001C61C1">
        <w:rPr>
          <w:sz w:val="28"/>
          <w:szCs w:val="28"/>
        </w:rPr>
        <w:t>)</w:t>
      </w:r>
      <w:r>
        <w:rPr>
          <w:sz w:val="28"/>
          <w:szCs w:val="28"/>
        </w:rPr>
        <w:t xml:space="preserve"> – на </w:t>
      </w:r>
      <w:r w:rsidR="00A51AE0">
        <w:rPr>
          <w:sz w:val="28"/>
          <w:szCs w:val="28"/>
        </w:rPr>
        <w:t>2,2</w:t>
      </w:r>
      <w:r>
        <w:rPr>
          <w:sz w:val="28"/>
          <w:szCs w:val="28"/>
        </w:rPr>
        <w:t xml:space="preserve">%, услуги организаций культуры – на </w:t>
      </w:r>
      <w:r w:rsidR="00A51AE0">
        <w:rPr>
          <w:sz w:val="28"/>
          <w:szCs w:val="28"/>
        </w:rPr>
        <w:t>4,3</w:t>
      </w:r>
      <w:r>
        <w:rPr>
          <w:sz w:val="28"/>
          <w:szCs w:val="28"/>
        </w:rPr>
        <w:t xml:space="preserve">%, услуги образования – на </w:t>
      </w:r>
      <w:r w:rsidR="00A51AE0">
        <w:rPr>
          <w:sz w:val="28"/>
          <w:szCs w:val="28"/>
        </w:rPr>
        <w:t>0,9</w:t>
      </w:r>
      <w:r>
        <w:rPr>
          <w:sz w:val="28"/>
          <w:szCs w:val="28"/>
        </w:rPr>
        <w:t xml:space="preserve">%, медицинские услуги – на </w:t>
      </w:r>
      <w:r w:rsidR="00A51AE0">
        <w:rPr>
          <w:sz w:val="28"/>
          <w:szCs w:val="28"/>
        </w:rPr>
        <w:t>3,6</w:t>
      </w:r>
      <w:r>
        <w:rPr>
          <w:sz w:val="28"/>
          <w:szCs w:val="28"/>
        </w:rPr>
        <w:t>%,</w:t>
      </w:r>
      <w:r w:rsidR="00A51AE0">
        <w:rPr>
          <w:sz w:val="28"/>
          <w:szCs w:val="28"/>
        </w:rPr>
        <w:t xml:space="preserve"> услуги телекоммуникационные – на 0,4</w:t>
      </w:r>
      <w:bookmarkStart w:id="2" w:name="_GoBack"/>
      <w:bookmarkEnd w:id="2"/>
      <w:r w:rsidR="00A51AE0">
        <w:rPr>
          <w:sz w:val="28"/>
          <w:szCs w:val="28"/>
        </w:rPr>
        <w:t>%, услуги пассажирского транспорта – на 6,4%, услуги в</w:t>
      </w:r>
      <w:proofErr w:type="gramEnd"/>
      <w:r w:rsidR="00A51AE0">
        <w:rPr>
          <w:sz w:val="28"/>
          <w:szCs w:val="28"/>
        </w:rPr>
        <w:t xml:space="preserve"> сфере туризма – на 6,9%, ветеринарные услуги – на 2,6%, услуги правового характера – на 3,8%, санаторно – оздоровительные услуги – на 13,7%, услуги банков – на 3,1%.</w:t>
      </w:r>
      <w:r>
        <w:rPr>
          <w:sz w:val="28"/>
          <w:szCs w:val="28"/>
        </w:rPr>
        <w:t xml:space="preserve"> </w:t>
      </w:r>
      <w:r w:rsidR="00A51AE0">
        <w:rPr>
          <w:sz w:val="28"/>
          <w:szCs w:val="28"/>
        </w:rPr>
        <w:t xml:space="preserve"> Снизились цена (тарифы) на услуги физической культуры и спорта – </w:t>
      </w:r>
      <w:proofErr w:type="gramStart"/>
      <w:r w:rsidR="00A51AE0">
        <w:rPr>
          <w:sz w:val="28"/>
          <w:szCs w:val="28"/>
        </w:rPr>
        <w:t>на</w:t>
      </w:r>
      <w:proofErr w:type="gramEnd"/>
      <w:r w:rsidR="00A51AE0">
        <w:rPr>
          <w:sz w:val="28"/>
          <w:szCs w:val="28"/>
        </w:rPr>
        <w:t xml:space="preserve"> 0,3%</w:t>
      </w:r>
      <w:r w:rsidR="00C10617">
        <w:rPr>
          <w:sz w:val="28"/>
          <w:szCs w:val="28"/>
        </w:rPr>
        <w:t>.</w:t>
      </w:r>
    </w:p>
    <w:p w:rsidR="00C10617" w:rsidRPr="00BC60CC" w:rsidRDefault="00C10617" w:rsidP="00BC60CC">
      <w:pPr>
        <w:pStyle w:val="ad"/>
        <w:jc w:val="both"/>
        <w:rPr>
          <w:sz w:val="28"/>
          <w:szCs w:val="28"/>
        </w:rPr>
      </w:pPr>
    </w:p>
    <w:p w:rsidR="00C275CC" w:rsidRDefault="00C738D9" w:rsidP="00C275CC">
      <w:pPr>
        <w:pStyle w:val="ad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Финансы</w:t>
      </w:r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proofErr w:type="gramStart"/>
      <w:r w:rsidRPr="00C275CC">
        <w:rPr>
          <w:sz w:val="28"/>
          <w:szCs w:val="28"/>
        </w:rPr>
        <w:t>За январь</w:t>
      </w:r>
      <w:r w:rsidR="000D287F">
        <w:rPr>
          <w:sz w:val="28"/>
          <w:szCs w:val="28"/>
        </w:rPr>
        <w:t xml:space="preserve"> – </w:t>
      </w:r>
      <w:r w:rsidR="00B645DE">
        <w:rPr>
          <w:sz w:val="28"/>
          <w:szCs w:val="28"/>
        </w:rPr>
        <w:t>февраль</w:t>
      </w:r>
      <w:r w:rsidR="000D287F">
        <w:rPr>
          <w:sz w:val="28"/>
          <w:szCs w:val="28"/>
        </w:rPr>
        <w:t xml:space="preserve"> </w:t>
      </w:r>
      <w:r w:rsidRPr="00C275CC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года, по оперативным данным,</w:t>
      </w:r>
      <w:r w:rsidRPr="00C275CC">
        <w:rPr>
          <w:b/>
          <w:i/>
          <w:sz w:val="28"/>
          <w:szCs w:val="28"/>
        </w:rPr>
        <w:t xml:space="preserve"> сальдированный финансовый результат</w:t>
      </w:r>
      <w:r w:rsidRPr="00C275CC">
        <w:rPr>
          <w:sz w:val="28"/>
          <w:szCs w:val="28"/>
        </w:rPr>
        <w:t xml:space="preserve"> организаций (без субъектов малого предпринимательства, кредитных организаций, государственных (муниципальных) учреждений, не кредитных финансовых организаций) составил </w:t>
      </w:r>
      <w:r w:rsidR="00B645DE">
        <w:rPr>
          <w:sz w:val="28"/>
          <w:szCs w:val="28"/>
        </w:rPr>
        <w:t>9701</w:t>
      </w:r>
      <w:r w:rsidRPr="00C275CC">
        <w:rPr>
          <w:sz w:val="28"/>
          <w:szCs w:val="28"/>
        </w:rPr>
        <w:t xml:space="preserve"> тыс. рублей </w:t>
      </w:r>
      <w:r w:rsidR="00B645DE">
        <w:rPr>
          <w:b/>
          <w:bCs/>
          <w:i/>
          <w:iCs/>
          <w:sz w:val="28"/>
          <w:szCs w:val="28"/>
        </w:rPr>
        <w:t>прибыли</w:t>
      </w:r>
      <w:r w:rsidRPr="00C275CC">
        <w:rPr>
          <w:b/>
          <w:bCs/>
          <w:i/>
          <w:iCs/>
          <w:sz w:val="28"/>
          <w:szCs w:val="28"/>
        </w:rPr>
        <w:t>.</w:t>
      </w:r>
      <w:proofErr w:type="gramEnd"/>
    </w:p>
    <w:p w:rsidR="00C275CC" w:rsidRPr="00C275CC" w:rsidRDefault="00C275CC" w:rsidP="00C275CC">
      <w:pPr>
        <w:spacing w:before="60"/>
        <w:ind w:firstLine="567"/>
        <w:jc w:val="both"/>
        <w:rPr>
          <w:sz w:val="28"/>
          <w:szCs w:val="28"/>
        </w:rPr>
      </w:pPr>
      <w:r w:rsidRPr="00C275CC">
        <w:rPr>
          <w:b/>
          <w:i/>
          <w:sz w:val="28"/>
          <w:szCs w:val="28"/>
        </w:rPr>
        <w:t>Суммарная задолженность по обязательствам</w:t>
      </w:r>
      <w:r w:rsidRPr="00C275CC">
        <w:rPr>
          <w:sz w:val="28"/>
          <w:szCs w:val="28"/>
        </w:rPr>
        <w:t xml:space="preserve"> на конец </w:t>
      </w:r>
      <w:r w:rsidR="00B645DE">
        <w:rPr>
          <w:sz w:val="28"/>
          <w:szCs w:val="28"/>
        </w:rPr>
        <w:t>февраля</w:t>
      </w:r>
      <w:r w:rsidRPr="00C275CC">
        <w:rPr>
          <w:sz w:val="28"/>
          <w:szCs w:val="28"/>
        </w:rPr>
        <w:t xml:space="preserve"> 202</w:t>
      </w:r>
      <w:r w:rsidR="00B645DE">
        <w:rPr>
          <w:sz w:val="28"/>
          <w:szCs w:val="28"/>
        </w:rPr>
        <w:t>4</w:t>
      </w:r>
      <w:r w:rsidRPr="00C275CC">
        <w:rPr>
          <w:sz w:val="28"/>
          <w:szCs w:val="28"/>
        </w:rPr>
        <w:t xml:space="preserve"> года достигла </w:t>
      </w:r>
      <w:r w:rsidR="00B645DE">
        <w:rPr>
          <w:sz w:val="28"/>
          <w:szCs w:val="28"/>
        </w:rPr>
        <w:t>240954,0</w:t>
      </w:r>
      <w:r w:rsidRPr="00C275CC">
        <w:rPr>
          <w:sz w:val="28"/>
          <w:szCs w:val="28"/>
        </w:rPr>
        <w:t xml:space="preserve"> тыс. рублей, в том числе </w:t>
      </w:r>
      <w:r w:rsidRPr="00C275CC">
        <w:rPr>
          <w:b/>
          <w:i/>
          <w:sz w:val="28"/>
          <w:szCs w:val="28"/>
        </w:rPr>
        <w:t>кредиторская</w:t>
      </w:r>
      <w:r w:rsidRPr="00C275CC">
        <w:rPr>
          <w:sz w:val="28"/>
          <w:szCs w:val="28"/>
        </w:rPr>
        <w:t xml:space="preserve"> – </w:t>
      </w:r>
      <w:r w:rsidR="00B645DE">
        <w:rPr>
          <w:sz w:val="28"/>
          <w:szCs w:val="28"/>
        </w:rPr>
        <w:t>219028,0</w:t>
      </w:r>
      <w:r w:rsidRPr="00C275CC">
        <w:rPr>
          <w:sz w:val="28"/>
          <w:szCs w:val="28"/>
        </w:rPr>
        <w:t xml:space="preserve"> </w:t>
      </w:r>
      <w:r w:rsidRPr="00C275CC">
        <w:rPr>
          <w:sz w:val="28"/>
          <w:szCs w:val="28"/>
        </w:rPr>
        <w:lastRenderedPageBreak/>
        <w:t xml:space="preserve">тыс. рублей. Размер </w:t>
      </w:r>
      <w:r w:rsidRPr="00C275CC">
        <w:rPr>
          <w:b/>
          <w:i/>
          <w:sz w:val="28"/>
          <w:szCs w:val="28"/>
        </w:rPr>
        <w:t>дебиторской</w:t>
      </w:r>
      <w:r w:rsidRPr="00C275CC">
        <w:rPr>
          <w:sz w:val="28"/>
          <w:szCs w:val="28"/>
        </w:rPr>
        <w:t xml:space="preserve"> задолженности составил </w:t>
      </w:r>
      <w:r w:rsidR="00B645DE">
        <w:rPr>
          <w:sz w:val="28"/>
          <w:szCs w:val="28"/>
        </w:rPr>
        <w:t>21926,0</w:t>
      </w:r>
      <w:r w:rsidRPr="00C275CC">
        <w:rPr>
          <w:sz w:val="28"/>
          <w:szCs w:val="28"/>
        </w:rPr>
        <w:t xml:space="preserve"> тыс. рублей.</w:t>
      </w:r>
    </w:p>
    <w:p w:rsidR="00C85B7A" w:rsidRDefault="00A73DFC" w:rsidP="00C85B7A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t>Оплата труда</w:t>
      </w:r>
    </w:p>
    <w:p w:rsidR="00BC60CC" w:rsidRDefault="00C85B7A" w:rsidP="00BC60CC">
      <w:pPr>
        <w:spacing w:before="60"/>
        <w:ind w:firstLine="567"/>
        <w:jc w:val="both"/>
        <w:rPr>
          <w:sz w:val="28"/>
          <w:szCs w:val="28"/>
        </w:rPr>
      </w:pPr>
      <w:r w:rsidRPr="00C85B7A">
        <w:rPr>
          <w:sz w:val="28"/>
          <w:szCs w:val="28"/>
        </w:rPr>
        <w:t>Среднемесячная номинальная начисленная заработная плата работников организаций</w:t>
      </w:r>
      <w:proofErr w:type="gramStart"/>
      <w:r w:rsidRPr="00C85B7A">
        <w:rPr>
          <w:sz w:val="28"/>
          <w:szCs w:val="28"/>
          <w:vertAlign w:val="superscript"/>
        </w:rPr>
        <w:t>1</w:t>
      </w:r>
      <w:proofErr w:type="gramEnd"/>
      <w:r w:rsidRPr="00C85B7A">
        <w:rPr>
          <w:sz w:val="28"/>
          <w:szCs w:val="28"/>
          <w:vertAlign w:val="superscript"/>
        </w:rPr>
        <w:t>)</w:t>
      </w:r>
      <w:r w:rsidRPr="00C85B7A">
        <w:rPr>
          <w:sz w:val="28"/>
          <w:szCs w:val="28"/>
        </w:rPr>
        <w:t xml:space="preserve"> за январь</w:t>
      </w:r>
      <w:r w:rsidR="00F87F49">
        <w:rPr>
          <w:sz w:val="28"/>
          <w:szCs w:val="28"/>
        </w:rPr>
        <w:t xml:space="preserve"> – </w:t>
      </w:r>
      <w:r w:rsidR="00B645DE">
        <w:rPr>
          <w:sz w:val="28"/>
          <w:szCs w:val="28"/>
        </w:rPr>
        <w:t>февраль</w:t>
      </w:r>
      <w:r w:rsidR="00F87F49">
        <w:rPr>
          <w:sz w:val="28"/>
          <w:szCs w:val="28"/>
        </w:rPr>
        <w:t xml:space="preserve"> </w:t>
      </w:r>
      <w:r w:rsidRPr="00C85B7A">
        <w:rPr>
          <w:sz w:val="28"/>
          <w:szCs w:val="28"/>
        </w:rPr>
        <w:t>202</w:t>
      </w:r>
      <w:r w:rsidR="00B645DE">
        <w:rPr>
          <w:sz w:val="28"/>
          <w:szCs w:val="28"/>
        </w:rPr>
        <w:t>4</w:t>
      </w:r>
      <w:r w:rsidRPr="00C85B7A">
        <w:rPr>
          <w:sz w:val="28"/>
          <w:szCs w:val="28"/>
        </w:rPr>
        <w:t xml:space="preserve"> года составила </w:t>
      </w:r>
      <w:r w:rsidR="00807C23">
        <w:rPr>
          <w:sz w:val="28"/>
          <w:szCs w:val="28"/>
        </w:rPr>
        <w:t>66953,5</w:t>
      </w:r>
      <w:r w:rsidRPr="00C85B7A">
        <w:rPr>
          <w:sz w:val="28"/>
          <w:szCs w:val="28"/>
        </w:rPr>
        <w:t xml:space="preserve"> рубля и увеличилась по сравнению с соответствующим периодом 202</w:t>
      </w:r>
      <w:r w:rsidR="00807C23">
        <w:rPr>
          <w:sz w:val="28"/>
          <w:szCs w:val="28"/>
        </w:rPr>
        <w:t xml:space="preserve">3 </w:t>
      </w:r>
      <w:r w:rsidRPr="00C85B7A">
        <w:rPr>
          <w:sz w:val="28"/>
          <w:szCs w:val="28"/>
        </w:rPr>
        <w:t xml:space="preserve">года на </w:t>
      </w:r>
      <w:r w:rsidR="00807C23">
        <w:rPr>
          <w:sz w:val="28"/>
          <w:szCs w:val="28"/>
        </w:rPr>
        <w:t>20,1</w:t>
      </w:r>
      <w:r w:rsidRPr="00C85B7A">
        <w:rPr>
          <w:sz w:val="28"/>
          <w:szCs w:val="28"/>
        </w:rPr>
        <w:t>%.</w:t>
      </w:r>
      <w:r w:rsidR="00807C23">
        <w:rPr>
          <w:sz w:val="28"/>
          <w:szCs w:val="28"/>
        </w:rPr>
        <w:t xml:space="preserve"> Среднемесячная заработная плата за февраль 2024 года сложилась в размере 65191,9 рубля и возросла по сравнению с февралем 2023 года на 16,0%, по сравнению с январем 2024 года уменьшилась на 5,1%.</w:t>
      </w:r>
      <w:r w:rsidRPr="00C85B7A">
        <w:rPr>
          <w:sz w:val="28"/>
          <w:szCs w:val="28"/>
        </w:rPr>
        <w:t xml:space="preserve"> </w:t>
      </w:r>
    </w:p>
    <w:p w:rsidR="00A57B14" w:rsidRDefault="00A57B14" w:rsidP="00A57B14">
      <w:pPr>
        <w:pStyle w:val="ad"/>
        <w:jc w:val="center"/>
        <w:rPr>
          <w:sz w:val="24"/>
          <w:szCs w:val="24"/>
        </w:rPr>
      </w:pPr>
      <w:bookmarkStart w:id="3" w:name="_Toc160609423"/>
    </w:p>
    <w:p w:rsidR="00A57B14" w:rsidRDefault="00A57B14" w:rsidP="00A57B14">
      <w:pPr>
        <w:pStyle w:val="ad"/>
        <w:jc w:val="center"/>
        <w:rPr>
          <w:sz w:val="24"/>
          <w:szCs w:val="24"/>
        </w:rPr>
      </w:pPr>
    </w:p>
    <w:p w:rsidR="009F5E89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 xml:space="preserve">Среднемесячная </w:t>
      </w:r>
      <w:r w:rsidR="00807C23">
        <w:rPr>
          <w:sz w:val="24"/>
          <w:szCs w:val="24"/>
        </w:rPr>
        <w:t xml:space="preserve">номинальная </w:t>
      </w:r>
      <w:r w:rsidRPr="00A57B14">
        <w:rPr>
          <w:sz w:val="24"/>
          <w:szCs w:val="24"/>
        </w:rPr>
        <w:t>начисленная заработная плата работников организаций</w:t>
      </w:r>
      <w:r w:rsidR="009F5E89">
        <w:rPr>
          <w:sz w:val="24"/>
          <w:szCs w:val="24"/>
        </w:rPr>
        <w:t xml:space="preserve"> </w:t>
      </w:r>
      <w:r w:rsidR="009F5E89" w:rsidRPr="009F5E89">
        <w:rPr>
          <w:sz w:val="24"/>
          <w:szCs w:val="24"/>
          <w:vertAlign w:val="superscript"/>
        </w:rPr>
        <w:t>1)</w:t>
      </w:r>
      <w:r w:rsidRPr="00A57B14">
        <w:rPr>
          <w:sz w:val="24"/>
          <w:szCs w:val="24"/>
        </w:rPr>
        <w:br/>
        <w:t xml:space="preserve"> по видам экономической деятельности</w:t>
      </w:r>
      <w:proofErr w:type="gramStart"/>
      <w:r w:rsidRPr="00A57B14">
        <w:rPr>
          <w:sz w:val="24"/>
          <w:szCs w:val="24"/>
          <w:vertAlign w:val="superscript"/>
        </w:rPr>
        <w:t>2</w:t>
      </w:r>
      <w:proofErr w:type="gramEnd"/>
      <w:r w:rsidRPr="00A57B14">
        <w:rPr>
          <w:sz w:val="24"/>
          <w:szCs w:val="24"/>
          <w:vertAlign w:val="superscript"/>
        </w:rPr>
        <w:t>)</w:t>
      </w:r>
      <w:r w:rsidR="009F5E89">
        <w:rPr>
          <w:sz w:val="24"/>
          <w:szCs w:val="24"/>
          <w:vertAlign w:val="superscript"/>
        </w:rPr>
        <w:t xml:space="preserve"> </w:t>
      </w:r>
      <w:r w:rsidRPr="00A57B14">
        <w:rPr>
          <w:sz w:val="24"/>
          <w:szCs w:val="24"/>
        </w:rPr>
        <w:t xml:space="preserve">(без выплат социального характера) </w:t>
      </w:r>
    </w:p>
    <w:p w:rsidR="00A57B14" w:rsidRPr="00A57B14" w:rsidRDefault="00A07ACF" w:rsidP="00A57B14">
      <w:pPr>
        <w:jc w:val="center"/>
        <w:rPr>
          <w:sz w:val="24"/>
          <w:szCs w:val="24"/>
        </w:rPr>
      </w:pPr>
      <w:r w:rsidRPr="00A57B14">
        <w:rPr>
          <w:sz w:val="24"/>
          <w:szCs w:val="24"/>
        </w:rPr>
        <w:t>в расчете на одного работника</w:t>
      </w:r>
      <w:bookmarkEnd w:id="3"/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0"/>
        <w:gridCol w:w="1488"/>
        <w:gridCol w:w="1488"/>
        <w:gridCol w:w="993"/>
        <w:gridCol w:w="992"/>
      </w:tblGrid>
      <w:tr w:rsidR="00A07ACF" w:rsidRPr="00A57B14" w:rsidTr="00A07ACF">
        <w:trPr>
          <w:tblHeader/>
        </w:trPr>
        <w:tc>
          <w:tcPr>
            <w:tcW w:w="4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F5E89">
            <w:pPr>
              <w:jc w:val="center"/>
              <w:rPr>
                <w:sz w:val="18"/>
                <w:szCs w:val="18"/>
                <w:lang w:val="en-US"/>
              </w:rPr>
            </w:pPr>
            <w:r w:rsidRPr="00A57B14">
              <w:rPr>
                <w:sz w:val="18"/>
                <w:szCs w:val="18"/>
              </w:rPr>
              <w:t>Январь-</w:t>
            </w:r>
            <w:r w:rsidR="009F5E89">
              <w:rPr>
                <w:sz w:val="18"/>
                <w:szCs w:val="18"/>
              </w:rPr>
              <w:t>февраль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4</w:t>
            </w:r>
            <w:r w:rsidRPr="00A57B14">
              <w:rPr>
                <w:sz w:val="18"/>
                <w:szCs w:val="18"/>
              </w:rPr>
              <w:t>г.,</w:t>
            </w:r>
            <w:r w:rsidRPr="00A57B14">
              <w:rPr>
                <w:sz w:val="18"/>
                <w:szCs w:val="18"/>
              </w:rPr>
              <w:br/>
              <w:t>рублей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A07ACF" w:rsidP="009F5E89">
            <w:pPr>
              <w:ind w:left="-37"/>
              <w:jc w:val="center"/>
              <w:rPr>
                <w:sz w:val="18"/>
                <w:szCs w:val="18"/>
              </w:rPr>
            </w:pPr>
            <w:proofErr w:type="gramStart"/>
            <w:r w:rsidRPr="00A57B14">
              <w:rPr>
                <w:sz w:val="18"/>
                <w:szCs w:val="18"/>
              </w:rPr>
              <w:t>В</w:t>
            </w:r>
            <w:proofErr w:type="gramEnd"/>
            <w:r w:rsidRPr="00A57B14">
              <w:rPr>
                <w:sz w:val="18"/>
                <w:szCs w:val="18"/>
              </w:rPr>
              <w:t xml:space="preserve"> % к</w:t>
            </w:r>
            <w:r w:rsidRPr="00A57B14">
              <w:rPr>
                <w:sz w:val="18"/>
                <w:szCs w:val="18"/>
              </w:rPr>
              <w:br/>
              <w:t>январю-</w:t>
            </w:r>
            <w:r w:rsidR="009F5E89">
              <w:rPr>
                <w:sz w:val="18"/>
                <w:szCs w:val="18"/>
              </w:rPr>
              <w:t>февралю</w:t>
            </w:r>
            <w:r w:rsidRPr="00A57B14">
              <w:rPr>
                <w:sz w:val="18"/>
                <w:szCs w:val="18"/>
              </w:rPr>
              <w:br/>
              <w:t>202</w:t>
            </w:r>
            <w:r w:rsidR="009F5E89">
              <w:rPr>
                <w:sz w:val="18"/>
                <w:szCs w:val="18"/>
              </w:rPr>
              <w:t>3</w:t>
            </w:r>
            <w:r w:rsidRPr="00A57B14">
              <w:rPr>
                <w:sz w:val="18"/>
                <w:szCs w:val="18"/>
              </w:rPr>
              <w:t>г.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F5E89" w:rsidP="009F5E8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Февраль</w:t>
            </w:r>
            <w:r w:rsidR="00A07ACF" w:rsidRPr="00A57B14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 xml:space="preserve">г. </w:t>
            </w:r>
            <w:proofErr w:type="gramStart"/>
            <w:r w:rsidR="00A07ACF" w:rsidRPr="00A57B14">
              <w:rPr>
                <w:sz w:val="18"/>
                <w:szCs w:val="18"/>
              </w:rPr>
              <w:t>в</w:t>
            </w:r>
            <w:proofErr w:type="gramEnd"/>
            <w:r w:rsidR="00A07ACF" w:rsidRPr="00A57B14">
              <w:rPr>
                <w:sz w:val="18"/>
                <w:szCs w:val="18"/>
              </w:rPr>
              <w:t xml:space="preserve"> % к</w:t>
            </w:r>
          </w:p>
        </w:tc>
      </w:tr>
      <w:tr w:rsidR="00A07ACF" w:rsidRPr="00A57B14" w:rsidTr="009F5E89">
        <w:trPr>
          <w:tblHeader/>
        </w:trPr>
        <w:tc>
          <w:tcPr>
            <w:tcW w:w="4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07ACF" w:rsidRPr="00A57B14" w:rsidRDefault="00A07ACF" w:rsidP="00A07AC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F5E89" w:rsidP="00A07A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февралю</w:t>
            </w:r>
            <w:r w:rsidR="00A07ACF" w:rsidRPr="00A57B14">
              <w:rPr>
                <w:sz w:val="18"/>
                <w:szCs w:val="18"/>
              </w:rPr>
              <w:br/>
              <w:t>2023г.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7ACF" w:rsidRPr="00A57B14" w:rsidRDefault="009F5E89" w:rsidP="009F5E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январю</w:t>
            </w:r>
            <w:r w:rsidR="00A07ACF" w:rsidRPr="00A57B14">
              <w:rPr>
                <w:sz w:val="18"/>
                <w:szCs w:val="18"/>
              </w:rPr>
              <w:br/>
              <w:t>202</w:t>
            </w:r>
            <w:r>
              <w:rPr>
                <w:sz w:val="18"/>
                <w:szCs w:val="18"/>
              </w:rPr>
              <w:t>4</w:t>
            </w:r>
            <w:r w:rsidR="00A07ACF" w:rsidRPr="00A57B14">
              <w:rPr>
                <w:sz w:val="18"/>
                <w:szCs w:val="18"/>
              </w:rPr>
              <w:t>г.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pacing w:before="60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Всего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66953,5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120,1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94,9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сельское, лесное хозяйство, охота, рыболовство и рыбоводство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97439,2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137,6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9F5E89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 xml:space="preserve"> </w:t>
            </w:r>
            <w:r w:rsidR="009F5E89">
              <w:rPr>
                <w:sz w:val="18"/>
                <w:szCs w:val="18"/>
              </w:rPr>
              <w:t>93,5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60,1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40" w:after="4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74309,2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107,5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85,2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126,7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76,8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строительство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119,4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96,7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56058,7</w:t>
            </w: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131,8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</w:t>
            </w:r>
          </w:p>
        </w:tc>
      </w:tr>
      <w:tr w:rsidR="00A07ACF" w:rsidRPr="00A57B14" w:rsidTr="009F5E89">
        <w:tc>
          <w:tcPr>
            <w:tcW w:w="4410" w:type="dxa"/>
            <w:tcBorders>
              <w:top w:val="nil"/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транспортировка и хранение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57248,4</w:t>
            </w:r>
          </w:p>
        </w:tc>
        <w:tc>
          <w:tcPr>
            <w:tcW w:w="148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119,1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119,9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97,4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гостиниц и предприятий общественного питания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123,8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143,5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информации и связи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финансовая и страховая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47491,8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104,9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1,6р.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по операциям с недвижимым имуществом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профессиональная, научная и техническая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115,8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90,7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51173,0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118,7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125,1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9F5E89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68567,6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122,6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123,2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96,4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56760,8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322850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108,</w:t>
            </w:r>
            <w:r w:rsidR="00322850"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106,5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102,3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здравоохранения и социальных услуг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54969,2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113,6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117,6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94,6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right w:val="nil"/>
            </w:tcBorders>
            <w:shd w:val="clear" w:color="auto" w:fill="auto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color w:val="000000"/>
                <w:sz w:val="18"/>
                <w:szCs w:val="18"/>
              </w:rPr>
            </w:pPr>
            <w:r w:rsidRPr="00A57B14">
              <w:rPr>
                <w:color w:val="000000"/>
                <w:sz w:val="18"/>
                <w:szCs w:val="18"/>
              </w:rPr>
              <w:t xml:space="preserve">деятельность в области культуры, спорта, организации досуга и развлечений 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</w:t>
            </w:r>
            <w:r w:rsidRPr="009F5E89">
              <w:rPr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1488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112,1</w:t>
            </w:r>
          </w:p>
        </w:tc>
        <w:tc>
          <w:tcPr>
            <w:tcW w:w="993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111,5</w:t>
            </w:r>
          </w:p>
        </w:tc>
        <w:tc>
          <w:tcPr>
            <w:tcW w:w="992" w:type="dxa"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322850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100,5</w:t>
            </w:r>
          </w:p>
        </w:tc>
      </w:tr>
      <w:tr w:rsidR="00A07ACF" w:rsidRPr="00A57B14" w:rsidTr="009F5E89">
        <w:tc>
          <w:tcPr>
            <w:tcW w:w="4410" w:type="dxa"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tabs>
                <w:tab w:val="left" w:pos="85"/>
                <w:tab w:val="left" w:pos="170"/>
                <w:tab w:val="left" w:pos="255"/>
              </w:tabs>
              <w:suppressAutoHyphens/>
              <w:spacing w:before="20" w:after="20"/>
              <w:ind w:right="-57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предоставление прочих видов услуг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1488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07ACF" w:rsidRPr="00A57B14" w:rsidRDefault="00A07ACF" w:rsidP="00A07ACF">
            <w:pPr>
              <w:spacing w:before="60"/>
              <w:ind w:right="227"/>
              <w:jc w:val="right"/>
              <w:rPr>
                <w:sz w:val="18"/>
                <w:szCs w:val="18"/>
              </w:rPr>
            </w:pPr>
            <w:r w:rsidRPr="00A57B14">
              <w:rPr>
                <w:sz w:val="18"/>
                <w:szCs w:val="18"/>
              </w:rPr>
              <w:t>-</w:t>
            </w:r>
          </w:p>
        </w:tc>
      </w:tr>
    </w:tbl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1)</w:t>
      </w:r>
      <w:r w:rsidRPr="00A57B14">
        <w:rPr>
          <w:sz w:val="16"/>
          <w:lang w:val="x-none" w:eastAsia="x-none"/>
        </w:rPr>
        <w:t xml:space="preserve"> Без </w:t>
      </w:r>
      <w:r w:rsidR="00745CE5">
        <w:rPr>
          <w:sz w:val="16"/>
          <w:lang w:eastAsia="x-none"/>
        </w:rPr>
        <w:t>субъектов малого предпринимательства и организаций с численностью работающих менее 15 человек, не являющихся субъектами малого предпринимательства</w:t>
      </w:r>
      <w:r w:rsidRPr="00A57B14">
        <w:rPr>
          <w:sz w:val="16"/>
          <w:lang w:val="x-none" w:eastAsia="x-none"/>
        </w:rPr>
        <w:t>.</w:t>
      </w:r>
    </w:p>
    <w:p w:rsidR="00A07ACF" w:rsidRPr="00A57B14" w:rsidRDefault="00A07ACF" w:rsidP="00A07ACF">
      <w:pPr>
        <w:spacing w:before="40"/>
        <w:ind w:left="142" w:hanging="142"/>
        <w:jc w:val="both"/>
        <w:rPr>
          <w:sz w:val="16"/>
          <w:lang w:val="x-none" w:eastAsia="x-none"/>
        </w:rPr>
      </w:pPr>
      <w:r w:rsidRPr="00A57B14">
        <w:rPr>
          <w:sz w:val="16"/>
          <w:vertAlign w:val="superscript"/>
          <w:lang w:val="x-none" w:eastAsia="x-none"/>
        </w:rPr>
        <w:t>2) </w:t>
      </w:r>
      <w:r w:rsidRPr="00A57B14">
        <w:rPr>
          <w:sz w:val="16"/>
          <w:lang w:val="x-none" w:eastAsia="x-none"/>
        </w:rPr>
        <w:t>Данные приведены по "чистым" видам экономической деятельности, сформированным на основании сведений организаций, представляемых по каждому осуществляемому ими виду деятельности.</w:t>
      </w:r>
    </w:p>
    <w:p w:rsidR="00A07ACF" w:rsidRPr="00745CE5" w:rsidRDefault="00745CE5" w:rsidP="00745CE5">
      <w:pPr>
        <w:spacing w:before="60"/>
        <w:jc w:val="both"/>
        <w:rPr>
          <w:sz w:val="16"/>
          <w:szCs w:val="16"/>
        </w:rPr>
      </w:pPr>
      <w:r w:rsidRPr="00745CE5">
        <w:rPr>
          <w:sz w:val="16"/>
          <w:szCs w:val="16"/>
          <w:vertAlign w:val="superscript"/>
        </w:rPr>
        <w:t>3)</w:t>
      </w:r>
      <w:r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</w:rPr>
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«Об официальном статистическом учете и системе государственной статистики в Российской Федерации» (ст.4, п.5; ст.9 п.1).</w:t>
      </w:r>
    </w:p>
    <w:p w:rsidR="00B03731" w:rsidRDefault="00A73DFC" w:rsidP="00B03731">
      <w:pPr>
        <w:spacing w:before="60"/>
        <w:ind w:firstLine="567"/>
        <w:jc w:val="center"/>
        <w:rPr>
          <w:b/>
          <w:sz w:val="28"/>
          <w:szCs w:val="28"/>
        </w:rPr>
      </w:pPr>
      <w:r w:rsidRPr="00303879">
        <w:rPr>
          <w:b/>
          <w:sz w:val="28"/>
          <w:szCs w:val="28"/>
        </w:rPr>
        <w:lastRenderedPageBreak/>
        <w:t>Занятость населения</w:t>
      </w:r>
    </w:p>
    <w:p w:rsidR="00B03731" w:rsidRPr="00B03731" w:rsidRDefault="00A73DFC" w:rsidP="00B03731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Число замещенных рабочих мест работниками списочного состава, совместителями и лицами, выполнявшими работы по договорам гражданско-правового характера, в организациях</w:t>
      </w:r>
      <w:proofErr w:type="gramStart"/>
      <w:r w:rsidR="00B03731" w:rsidRPr="00B03731">
        <w:rPr>
          <w:sz w:val="28"/>
          <w:szCs w:val="28"/>
          <w:vertAlign w:val="superscript"/>
        </w:rPr>
        <w:t>1</w:t>
      </w:r>
      <w:proofErr w:type="gramEnd"/>
      <w:r w:rsidR="00B03731" w:rsidRPr="00B03731">
        <w:rPr>
          <w:sz w:val="28"/>
          <w:szCs w:val="28"/>
          <w:vertAlign w:val="superscript"/>
        </w:rPr>
        <w:t>)</w:t>
      </w:r>
      <w:r w:rsidR="00B03731" w:rsidRPr="00B03731">
        <w:rPr>
          <w:sz w:val="28"/>
          <w:szCs w:val="28"/>
        </w:rPr>
        <w:t xml:space="preserve"> в январе</w:t>
      </w:r>
      <w:r w:rsidR="00B954B0">
        <w:rPr>
          <w:sz w:val="28"/>
          <w:szCs w:val="28"/>
        </w:rPr>
        <w:t xml:space="preserve"> – </w:t>
      </w:r>
      <w:r w:rsidR="008507AA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составило 3</w:t>
      </w:r>
      <w:r w:rsidR="00B954B0">
        <w:rPr>
          <w:sz w:val="28"/>
          <w:szCs w:val="28"/>
        </w:rPr>
        <w:t>0</w:t>
      </w:r>
      <w:r w:rsidR="008507AA">
        <w:rPr>
          <w:sz w:val="28"/>
          <w:szCs w:val="28"/>
        </w:rPr>
        <w:t>12</w:t>
      </w:r>
      <w:r w:rsidR="00B03731" w:rsidRPr="00B03731">
        <w:rPr>
          <w:sz w:val="28"/>
          <w:szCs w:val="28"/>
        </w:rPr>
        <w:t xml:space="preserve"> человек, что </w:t>
      </w:r>
      <w:r w:rsidR="008507AA">
        <w:rPr>
          <w:sz w:val="28"/>
          <w:szCs w:val="28"/>
        </w:rPr>
        <w:t>бол</w:t>
      </w:r>
      <w:r w:rsidR="00B03731" w:rsidRPr="00B03731">
        <w:rPr>
          <w:sz w:val="28"/>
          <w:szCs w:val="28"/>
        </w:rPr>
        <w:t>ьше, чем в январе</w:t>
      </w:r>
      <w:r w:rsidR="00B954B0">
        <w:rPr>
          <w:sz w:val="28"/>
          <w:szCs w:val="28"/>
        </w:rPr>
        <w:t xml:space="preserve"> – </w:t>
      </w:r>
      <w:r w:rsidR="008507AA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3</w:t>
      </w:r>
      <w:r w:rsidR="00B03731" w:rsidRPr="00B03731">
        <w:rPr>
          <w:sz w:val="28"/>
          <w:szCs w:val="28"/>
        </w:rPr>
        <w:t xml:space="preserve"> года на </w:t>
      </w:r>
      <w:r w:rsidR="008507AA">
        <w:rPr>
          <w:sz w:val="28"/>
          <w:szCs w:val="28"/>
        </w:rPr>
        <w:t>27</w:t>
      </w:r>
      <w:r w:rsidR="00B03731" w:rsidRPr="00B03731">
        <w:rPr>
          <w:sz w:val="28"/>
          <w:szCs w:val="28"/>
        </w:rPr>
        <w:t xml:space="preserve"> человек. В январе</w:t>
      </w:r>
      <w:r w:rsidR="00B954B0">
        <w:rPr>
          <w:sz w:val="28"/>
          <w:szCs w:val="28"/>
        </w:rPr>
        <w:t xml:space="preserve"> –</w:t>
      </w:r>
      <w:r w:rsidR="00745CE5">
        <w:rPr>
          <w:sz w:val="28"/>
          <w:szCs w:val="28"/>
        </w:rPr>
        <w:t xml:space="preserve"> </w:t>
      </w:r>
      <w:r w:rsidR="008507AA">
        <w:rPr>
          <w:sz w:val="28"/>
          <w:szCs w:val="28"/>
        </w:rPr>
        <w:t>феврале</w:t>
      </w:r>
      <w:r w:rsidR="00B954B0">
        <w:rPr>
          <w:sz w:val="28"/>
          <w:szCs w:val="28"/>
        </w:rPr>
        <w:t xml:space="preserve"> </w:t>
      </w:r>
      <w:r w:rsidR="00B03731" w:rsidRPr="00B03731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03731" w:rsidRPr="00B03731">
        <w:rPr>
          <w:sz w:val="28"/>
          <w:szCs w:val="28"/>
        </w:rPr>
        <w:t xml:space="preserve"> года в общем количестве замещенных рабочих мест рабочие места внешних совместителей составили 1,</w:t>
      </w:r>
      <w:r w:rsidR="008507AA">
        <w:rPr>
          <w:sz w:val="28"/>
          <w:szCs w:val="28"/>
        </w:rPr>
        <w:t>5</w:t>
      </w:r>
      <w:r w:rsidR="00B03731" w:rsidRPr="00B03731">
        <w:rPr>
          <w:sz w:val="28"/>
          <w:szCs w:val="28"/>
        </w:rPr>
        <w:t>%, лиц, выполнявших работы по договорам гражданско</w:t>
      </w:r>
      <w:r w:rsidR="008507AA">
        <w:rPr>
          <w:sz w:val="28"/>
          <w:szCs w:val="28"/>
        </w:rPr>
        <w:t xml:space="preserve"> – </w:t>
      </w:r>
      <w:r w:rsidR="00B03731" w:rsidRPr="00B03731">
        <w:rPr>
          <w:sz w:val="28"/>
          <w:szCs w:val="28"/>
        </w:rPr>
        <w:t xml:space="preserve">правового характера – </w:t>
      </w:r>
      <w:r w:rsidR="008507AA">
        <w:rPr>
          <w:sz w:val="28"/>
          <w:szCs w:val="28"/>
        </w:rPr>
        <w:t>3,1</w:t>
      </w:r>
      <w:r w:rsidR="00B03731" w:rsidRPr="00B03731">
        <w:rPr>
          <w:sz w:val="28"/>
          <w:szCs w:val="28"/>
        </w:rPr>
        <w:t>%.</w:t>
      </w:r>
    </w:p>
    <w:p w:rsidR="00755F48" w:rsidRPr="00303879" w:rsidRDefault="00755F48" w:rsidP="00930A52">
      <w:pPr>
        <w:spacing w:before="60"/>
        <w:ind w:firstLine="567"/>
        <w:jc w:val="both"/>
        <w:rPr>
          <w:sz w:val="28"/>
          <w:szCs w:val="28"/>
        </w:rPr>
      </w:pPr>
      <w:r w:rsidRPr="00303879">
        <w:rPr>
          <w:sz w:val="28"/>
          <w:szCs w:val="28"/>
        </w:rPr>
        <w:t xml:space="preserve">Численность </w:t>
      </w:r>
      <w:r w:rsidR="00930A52">
        <w:rPr>
          <w:sz w:val="28"/>
          <w:szCs w:val="28"/>
        </w:rPr>
        <w:t>безработных</w:t>
      </w:r>
      <w:r w:rsidRPr="00303879">
        <w:rPr>
          <w:sz w:val="28"/>
          <w:szCs w:val="28"/>
        </w:rPr>
        <w:t xml:space="preserve"> граждан, </w:t>
      </w:r>
      <w:r w:rsidR="00930A52">
        <w:rPr>
          <w:sz w:val="28"/>
          <w:szCs w:val="28"/>
        </w:rPr>
        <w:t>зарегистрированных в органах службы занятости</w:t>
      </w:r>
      <w:r w:rsidR="00495F09">
        <w:rPr>
          <w:sz w:val="28"/>
          <w:szCs w:val="28"/>
        </w:rPr>
        <w:t>,</w:t>
      </w:r>
      <w:r w:rsidR="00930A52">
        <w:rPr>
          <w:sz w:val="28"/>
          <w:szCs w:val="28"/>
        </w:rPr>
        <w:t xml:space="preserve"> на </w:t>
      </w:r>
      <w:r w:rsidR="008507AA">
        <w:rPr>
          <w:sz w:val="28"/>
          <w:szCs w:val="28"/>
        </w:rPr>
        <w:t>1 мая</w:t>
      </w:r>
      <w:r w:rsidR="00930A52">
        <w:rPr>
          <w:sz w:val="28"/>
          <w:szCs w:val="28"/>
        </w:rPr>
        <w:t xml:space="preserve"> </w:t>
      </w:r>
      <w:r w:rsidR="00BF7C6D">
        <w:rPr>
          <w:sz w:val="28"/>
          <w:szCs w:val="28"/>
        </w:rPr>
        <w:t>202</w:t>
      </w:r>
      <w:r w:rsidR="008507AA">
        <w:rPr>
          <w:sz w:val="28"/>
          <w:szCs w:val="28"/>
        </w:rPr>
        <w:t>4</w:t>
      </w:r>
      <w:r w:rsidR="00BF7C6D">
        <w:rPr>
          <w:sz w:val="28"/>
          <w:szCs w:val="28"/>
        </w:rPr>
        <w:t xml:space="preserve"> года</w:t>
      </w:r>
      <w:r w:rsidR="00B954B0">
        <w:rPr>
          <w:sz w:val="28"/>
          <w:szCs w:val="28"/>
        </w:rPr>
        <w:t>,</w:t>
      </w:r>
      <w:r w:rsidR="00BF7C6D">
        <w:rPr>
          <w:sz w:val="28"/>
          <w:szCs w:val="28"/>
        </w:rPr>
        <w:t xml:space="preserve"> </w:t>
      </w:r>
      <w:r w:rsidR="00930A52">
        <w:rPr>
          <w:sz w:val="28"/>
          <w:szCs w:val="28"/>
        </w:rPr>
        <w:t xml:space="preserve"> составила </w:t>
      </w:r>
      <w:r w:rsidR="00B954B0">
        <w:rPr>
          <w:sz w:val="28"/>
          <w:szCs w:val="28"/>
        </w:rPr>
        <w:t>1</w:t>
      </w:r>
      <w:r w:rsidR="008507AA">
        <w:rPr>
          <w:sz w:val="28"/>
          <w:szCs w:val="28"/>
        </w:rPr>
        <w:t>39</w:t>
      </w:r>
      <w:r w:rsidR="00930A52">
        <w:rPr>
          <w:sz w:val="28"/>
          <w:szCs w:val="28"/>
        </w:rPr>
        <w:t xml:space="preserve"> человек</w:t>
      </w:r>
      <w:r w:rsidR="00B954B0">
        <w:rPr>
          <w:sz w:val="28"/>
          <w:szCs w:val="28"/>
        </w:rPr>
        <w:t xml:space="preserve">, что на </w:t>
      </w:r>
      <w:r w:rsidR="008507AA">
        <w:rPr>
          <w:sz w:val="28"/>
          <w:szCs w:val="28"/>
        </w:rPr>
        <w:t>84</w:t>
      </w:r>
      <w:r w:rsidR="00B954B0">
        <w:rPr>
          <w:sz w:val="28"/>
          <w:szCs w:val="28"/>
        </w:rPr>
        <w:t xml:space="preserve"> человека меньше, чем в 202</w:t>
      </w:r>
      <w:r w:rsidR="008507AA">
        <w:rPr>
          <w:sz w:val="28"/>
          <w:szCs w:val="28"/>
        </w:rPr>
        <w:t>3</w:t>
      </w:r>
      <w:r w:rsidR="00B954B0">
        <w:rPr>
          <w:sz w:val="28"/>
          <w:szCs w:val="28"/>
        </w:rPr>
        <w:t xml:space="preserve"> году</w:t>
      </w:r>
      <w:r w:rsidR="00AD23A7">
        <w:rPr>
          <w:sz w:val="28"/>
          <w:szCs w:val="28"/>
        </w:rPr>
        <w:t xml:space="preserve">. </w:t>
      </w:r>
    </w:p>
    <w:p w:rsidR="0089741A" w:rsidRPr="0089741A" w:rsidRDefault="0089741A" w:rsidP="0089741A">
      <w:pPr>
        <w:pStyle w:val="aa"/>
        <w:spacing w:before="120" w:line="216" w:lineRule="auto"/>
        <w:ind w:left="142" w:hanging="142"/>
        <w:jc w:val="both"/>
        <w:rPr>
          <w:rFonts w:ascii="Times New Roman" w:hAnsi="Times New Roman"/>
          <w:sz w:val="20"/>
          <w:szCs w:val="16"/>
        </w:rPr>
      </w:pPr>
      <w:r w:rsidRPr="0057023E">
        <w:rPr>
          <w:rStyle w:val="ac"/>
          <w:rFonts w:ascii="Times New Roman" w:hAnsi="Times New Roman"/>
          <w:sz w:val="20"/>
          <w:szCs w:val="16"/>
        </w:rPr>
        <w:footnoteRef/>
      </w:r>
      <w:r w:rsidRPr="0057023E">
        <w:rPr>
          <w:rFonts w:ascii="Times New Roman" w:hAnsi="Times New Roman"/>
          <w:sz w:val="20"/>
          <w:szCs w:val="16"/>
          <w:vertAlign w:val="superscript"/>
        </w:rPr>
        <w:t>)</w:t>
      </w:r>
      <w:r w:rsidRPr="0057023E">
        <w:rPr>
          <w:rFonts w:ascii="Times New Roman" w:hAnsi="Times New Roman"/>
          <w:sz w:val="20"/>
          <w:szCs w:val="16"/>
        </w:rPr>
        <w:t xml:space="preserve"> Без субъектов малого предпринимательства и организаций с численностью работающих менее 15 человек, не являющихся субъектами малого предпринимательства.</w:t>
      </w:r>
      <w:r w:rsidRPr="0089741A">
        <w:rPr>
          <w:rFonts w:ascii="Times New Roman" w:hAnsi="Times New Roman"/>
          <w:sz w:val="20"/>
          <w:szCs w:val="16"/>
        </w:rPr>
        <w:t xml:space="preserve"> </w:t>
      </w:r>
    </w:p>
    <w:p w:rsidR="0089741A" w:rsidRPr="0089741A" w:rsidRDefault="0089741A" w:rsidP="00755F48">
      <w:pPr>
        <w:spacing w:before="60"/>
        <w:ind w:firstLine="567"/>
        <w:jc w:val="both"/>
        <w:rPr>
          <w:sz w:val="28"/>
          <w:szCs w:val="28"/>
          <w:lang w:val="x-none"/>
        </w:rPr>
      </w:pPr>
    </w:p>
    <w:sectPr w:rsidR="0089741A" w:rsidRPr="0089741A" w:rsidSect="0073733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725"/>
    <w:rsid w:val="0000076B"/>
    <w:rsid w:val="00001E11"/>
    <w:rsid w:val="00011B95"/>
    <w:rsid w:val="0001265B"/>
    <w:rsid w:val="00056298"/>
    <w:rsid w:val="00063C2D"/>
    <w:rsid w:val="000702A7"/>
    <w:rsid w:val="00082CF6"/>
    <w:rsid w:val="0009486D"/>
    <w:rsid w:val="000A6725"/>
    <w:rsid w:val="000B0EBD"/>
    <w:rsid w:val="000B5064"/>
    <w:rsid w:val="000C1A25"/>
    <w:rsid w:val="000D287F"/>
    <w:rsid w:val="000F1495"/>
    <w:rsid w:val="0012110E"/>
    <w:rsid w:val="00124E7B"/>
    <w:rsid w:val="00147007"/>
    <w:rsid w:val="00151FE7"/>
    <w:rsid w:val="001654D4"/>
    <w:rsid w:val="00175C45"/>
    <w:rsid w:val="0018351B"/>
    <w:rsid w:val="001835F8"/>
    <w:rsid w:val="00190055"/>
    <w:rsid w:val="0019181A"/>
    <w:rsid w:val="001A1E70"/>
    <w:rsid w:val="001A3EF4"/>
    <w:rsid w:val="001A72B0"/>
    <w:rsid w:val="001C1CC1"/>
    <w:rsid w:val="001C61C1"/>
    <w:rsid w:val="001C718B"/>
    <w:rsid w:val="001E4878"/>
    <w:rsid w:val="001E5EC8"/>
    <w:rsid w:val="001E7101"/>
    <w:rsid w:val="001E7691"/>
    <w:rsid w:val="001F07E1"/>
    <w:rsid w:val="001F1192"/>
    <w:rsid w:val="001F54A8"/>
    <w:rsid w:val="00215072"/>
    <w:rsid w:val="00216117"/>
    <w:rsid w:val="0022133F"/>
    <w:rsid w:val="00225633"/>
    <w:rsid w:val="00226816"/>
    <w:rsid w:val="00237DEF"/>
    <w:rsid w:val="00241BC1"/>
    <w:rsid w:val="00242CBC"/>
    <w:rsid w:val="002551C9"/>
    <w:rsid w:val="00271376"/>
    <w:rsid w:val="00273227"/>
    <w:rsid w:val="00275C78"/>
    <w:rsid w:val="002966D3"/>
    <w:rsid w:val="002A5ED0"/>
    <w:rsid w:val="002A7796"/>
    <w:rsid w:val="002C46D2"/>
    <w:rsid w:val="002D295D"/>
    <w:rsid w:val="002E43C5"/>
    <w:rsid w:val="002F12FE"/>
    <w:rsid w:val="00302CF8"/>
    <w:rsid w:val="00303879"/>
    <w:rsid w:val="00311CFF"/>
    <w:rsid w:val="00322850"/>
    <w:rsid w:val="00332948"/>
    <w:rsid w:val="00350028"/>
    <w:rsid w:val="00350E08"/>
    <w:rsid w:val="0035155C"/>
    <w:rsid w:val="003529C6"/>
    <w:rsid w:val="00362684"/>
    <w:rsid w:val="003628BA"/>
    <w:rsid w:val="00367063"/>
    <w:rsid w:val="00374C4C"/>
    <w:rsid w:val="003777B5"/>
    <w:rsid w:val="003A0CB5"/>
    <w:rsid w:val="003A2AA0"/>
    <w:rsid w:val="003A35F6"/>
    <w:rsid w:val="003B3C3A"/>
    <w:rsid w:val="003B42FB"/>
    <w:rsid w:val="003C411A"/>
    <w:rsid w:val="003C4536"/>
    <w:rsid w:val="003C5ECB"/>
    <w:rsid w:val="003E2869"/>
    <w:rsid w:val="004307E7"/>
    <w:rsid w:val="00433F04"/>
    <w:rsid w:val="0043763E"/>
    <w:rsid w:val="00441D63"/>
    <w:rsid w:val="00447A6A"/>
    <w:rsid w:val="004508C2"/>
    <w:rsid w:val="004561DB"/>
    <w:rsid w:val="004568EE"/>
    <w:rsid w:val="00464A6D"/>
    <w:rsid w:val="004804EB"/>
    <w:rsid w:val="004849E2"/>
    <w:rsid w:val="00495F09"/>
    <w:rsid w:val="004C70FD"/>
    <w:rsid w:val="004D778E"/>
    <w:rsid w:val="00510B15"/>
    <w:rsid w:val="00531E30"/>
    <w:rsid w:val="0053225C"/>
    <w:rsid w:val="00552699"/>
    <w:rsid w:val="0057023E"/>
    <w:rsid w:val="00597DC3"/>
    <w:rsid w:val="005A0E01"/>
    <w:rsid w:val="005A4CDB"/>
    <w:rsid w:val="005A7AD2"/>
    <w:rsid w:val="005B0C41"/>
    <w:rsid w:val="005D610D"/>
    <w:rsid w:val="00603006"/>
    <w:rsid w:val="00603063"/>
    <w:rsid w:val="00605DFF"/>
    <w:rsid w:val="00607963"/>
    <w:rsid w:val="006131B1"/>
    <w:rsid w:val="00622CE4"/>
    <w:rsid w:val="006379B3"/>
    <w:rsid w:val="0065545B"/>
    <w:rsid w:val="0068379A"/>
    <w:rsid w:val="00694867"/>
    <w:rsid w:val="00696BBB"/>
    <w:rsid w:val="006A0F76"/>
    <w:rsid w:val="006C2495"/>
    <w:rsid w:val="006E37D4"/>
    <w:rsid w:val="006F0F0C"/>
    <w:rsid w:val="00704DF8"/>
    <w:rsid w:val="007336AF"/>
    <w:rsid w:val="00737335"/>
    <w:rsid w:val="00745CE5"/>
    <w:rsid w:val="00755413"/>
    <w:rsid w:val="00755F48"/>
    <w:rsid w:val="00763403"/>
    <w:rsid w:val="00785E69"/>
    <w:rsid w:val="007A5A10"/>
    <w:rsid w:val="007C4F93"/>
    <w:rsid w:val="007C6C16"/>
    <w:rsid w:val="007D358E"/>
    <w:rsid w:val="007E5D77"/>
    <w:rsid w:val="00802206"/>
    <w:rsid w:val="00807C23"/>
    <w:rsid w:val="008253C9"/>
    <w:rsid w:val="0084038F"/>
    <w:rsid w:val="008507AA"/>
    <w:rsid w:val="0085678F"/>
    <w:rsid w:val="00873D33"/>
    <w:rsid w:val="0089741A"/>
    <w:rsid w:val="008B657E"/>
    <w:rsid w:val="008C1535"/>
    <w:rsid w:val="008C634C"/>
    <w:rsid w:val="008D40C3"/>
    <w:rsid w:val="008F5032"/>
    <w:rsid w:val="00903343"/>
    <w:rsid w:val="00930A52"/>
    <w:rsid w:val="00944B36"/>
    <w:rsid w:val="00954AA3"/>
    <w:rsid w:val="009552F9"/>
    <w:rsid w:val="00973377"/>
    <w:rsid w:val="009778F2"/>
    <w:rsid w:val="00977BFC"/>
    <w:rsid w:val="009B0121"/>
    <w:rsid w:val="009C0CB2"/>
    <w:rsid w:val="009C5D17"/>
    <w:rsid w:val="009C734D"/>
    <w:rsid w:val="009D2175"/>
    <w:rsid w:val="009E06B8"/>
    <w:rsid w:val="009F2573"/>
    <w:rsid w:val="009F5E89"/>
    <w:rsid w:val="00A0602D"/>
    <w:rsid w:val="00A07ACF"/>
    <w:rsid w:val="00A1447C"/>
    <w:rsid w:val="00A16C85"/>
    <w:rsid w:val="00A2088B"/>
    <w:rsid w:val="00A310D5"/>
    <w:rsid w:val="00A51AE0"/>
    <w:rsid w:val="00A57B14"/>
    <w:rsid w:val="00A6381F"/>
    <w:rsid w:val="00A730FA"/>
    <w:rsid w:val="00A73DFC"/>
    <w:rsid w:val="00A8697D"/>
    <w:rsid w:val="00AB0873"/>
    <w:rsid w:val="00AC25CF"/>
    <w:rsid w:val="00AD23A7"/>
    <w:rsid w:val="00AD3C22"/>
    <w:rsid w:val="00AE3093"/>
    <w:rsid w:val="00B00836"/>
    <w:rsid w:val="00B03731"/>
    <w:rsid w:val="00B06415"/>
    <w:rsid w:val="00B1241D"/>
    <w:rsid w:val="00B13771"/>
    <w:rsid w:val="00B30FBC"/>
    <w:rsid w:val="00B32564"/>
    <w:rsid w:val="00B6107A"/>
    <w:rsid w:val="00B61877"/>
    <w:rsid w:val="00B62260"/>
    <w:rsid w:val="00B645DE"/>
    <w:rsid w:val="00B72038"/>
    <w:rsid w:val="00B732CC"/>
    <w:rsid w:val="00B83416"/>
    <w:rsid w:val="00B86DB1"/>
    <w:rsid w:val="00B9030C"/>
    <w:rsid w:val="00B954B0"/>
    <w:rsid w:val="00BA4A5B"/>
    <w:rsid w:val="00BC60CC"/>
    <w:rsid w:val="00BE75A4"/>
    <w:rsid w:val="00BF7C6D"/>
    <w:rsid w:val="00C10617"/>
    <w:rsid w:val="00C15564"/>
    <w:rsid w:val="00C275CC"/>
    <w:rsid w:val="00C57D9A"/>
    <w:rsid w:val="00C60E6F"/>
    <w:rsid w:val="00C61786"/>
    <w:rsid w:val="00C66AE0"/>
    <w:rsid w:val="00C738D9"/>
    <w:rsid w:val="00C755E6"/>
    <w:rsid w:val="00C85B7A"/>
    <w:rsid w:val="00C92956"/>
    <w:rsid w:val="00CE503A"/>
    <w:rsid w:val="00CE5F6D"/>
    <w:rsid w:val="00CE7D9B"/>
    <w:rsid w:val="00D12848"/>
    <w:rsid w:val="00D31AD5"/>
    <w:rsid w:val="00D45BE2"/>
    <w:rsid w:val="00D73862"/>
    <w:rsid w:val="00D8353A"/>
    <w:rsid w:val="00D86B84"/>
    <w:rsid w:val="00D90799"/>
    <w:rsid w:val="00D93DAF"/>
    <w:rsid w:val="00D962C3"/>
    <w:rsid w:val="00DA1816"/>
    <w:rsid w:val="00DA254A"/>
    <w:rsid w:val="00DB1499"/>
    <w:rsid w:val="00DB2F27"/>
    <w:rsid w:val="00DC502D"/>
    <w:rsid w:val="00DD0D8B"/>
    <w:rsid w:val="00DD33D9"/>
    <w:rsid w:val="00DE1B72"/>
    <w:rsid w:val="00DF555D"/>
    <w:rsid w:val="00E001FE"/>
    <w:rsid w:val="00E07560"/>
    <w:rsid w:val="00E10023"/>
    <w:rsid w:val="00E12538"/>
    <w:rsid w:val="00E1340B"/>
    <w:rsid w:val="00E23CCF"/>
    <w:rsid w:val="00E53F00"/>
    <w:rsid w:val="00E5564F"/>
    <w:rsid w:val="00E703A9"/>
    <w:rsid w:val="00E7210B"/>
    <w:rsid w:val="00E759E9"/>
    <w:rsid w:val="00EB5977"/>
    <w:rsid w:val="00EC4A46"/>
    <w:rsid w:val="00EF2946"/>
    <w:rsid w:val="00F04A08"/>
    <w:rsid w:val="00F05672"/>
    <w:rsid w:val="00F17AD4"/>
    <w:rsid w:val="00F27B1B"/>
    <w:rsid w:val="00F344FA"/>
    <w:rsid w:val="00F57492"/>
    <w:rsid w:val="00F64258"/>
    <w:rsid w:val="00F66D2D"/>
    <w:rsid w:val="00F70C98"/>
    <w:rsid w:val="00F7625B"/>
    <w:rsid w:val="00F87F49"/>
    <w:rsid w:val="00F91DEA"/>
    <w:rsid w:val="00F953B6"/>
    <w:rsid w:val="00FA769A"/>
    <w:rsid w:val="00FE5D7A"/>
    <w:rsid w:val="00FF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раздела"/>
    <w:next w:val="a4"/>
    <w:rsid w:val="00275C78"/>
    <w:pPr>
      <w:spacing w:before="120" w:after="120" w:line="240" w:lineRule="auto"/>
      <w:jc w:val="center"/>
      <w:outlineLvl w:val="0"/>
    </w:pPr>
    <w:rPr>
      <w:rFonts w:ascii="Arial" w:eastAsia="Times New Roman" w:hAnsi="Arial" w:cs="Times New Roman"/>
      <w:b/>
      <w:caps/>
      <w:spacing w:val="24"/>
      <w:sz w:val="20"/>
      <w:szCs w:val="20"/>
      <w:lang w:eastAsia="ru-RU"/>
    </w:rPr>
  </w:style>
  <w:style w:type="paragraph" w:customStyle="1" w:styleId="a4">
    <w:name w:val="Текст (лев)"/>
    <w:link w:val="a5"/>
    <w:rsid w:val="00275C78"/>
    <w:pPr>
      <w:spacing w:before="60" w:after="0" w:line="240" w:lineRule="auto"/>
      <w:ind w:firstLine="567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a6">
    <w:name w:val="Текст (цнтр)"/>
    <w:basedOn w:val="a4"/>
    <w:next w:val="a4"/>
    <w:rsid w:val="00275C78"/>
    <w:pPr>
      <w:spacing w:after="60"/>
      <w:ind w:firstLine="0"/>
      <w:jc w:val="center"/>
    </w:pPr>
  </w:style>
  <w:style w:type="paragraph" w:customStyle="1" w:styleId="a7">
    <w:name w:val="Текст (прав)"/>
    <w:basedOn w:val="a4"/>
    <w:next w:val="a4"/>
    <w:rsid w:val="00275C78"/>
    <w:pPr>
      <w:spacing w:before="0"/>
      <w:ind w:firstLine="0"/>
      <w:jc w:val="right"/>
    </w:pPr>
    <w:rPr>
      <w:sz w:val="16"/>
    </w:rPr>
  </w:style>
  <w:style w:type="character" w:customStyle="1" w:styleId="a8">
    <w:name w:val="Текст в табл"/>
    <w:rsid w:val="00275C78"/>
    <w:rPr>
      <w:rFonts w:ascii="Arial" w:hAnsi="Arial"/>
      <w:noProof w:val="0"/>
      <w:sz w:val="16"/>
      <w:lang w:val="ru-RU"/>
    </w:rPr>
  </w:style>
  <w:style w:type="character" w:customStyle="1" w:styleId="a9">
    <w:name w:val="Выдел текст"/>
    <w:rsid w:val="00275C78"/>
    <w:rPr>
      <w:rFonts w:ascii="Arial" w:hAnsi="Arial"/>
      <w:b/>
      <w:i/>
      <w:noProof w:val="0"/>
      <w:sz w:val="18"/>
      <w:lang w:val="ru-RU"/>
    </w:rPr>
  </w:style>
  <w:style w:type="paragraph" w:customStyle="1" w:styleId="aa">
    <w:name w:val="Сноска"/>
    <w:basedOn w:val="a"/>
    <w:next w:val="a4"/>
    <w:link w:val="ab"/>
    <w:rsid w:val="00275C78"/>
    <w:pPr>
      <w:pBdr>
        <w:top w:val="single" w:sz="4" w:space="1" w:color="auto"/>
      </w:pBdr>
    </w:pPr>
    <w:rPr>
      <w:rFonts w:ascii="Arial" w:hAnsi="Arial"/>
      <w:sz w:val="16"/>
      <w:lang w:val="x-none" w:eastAsia="x-none"/>
    </w:rPr>
  </w:style>
  <w:style w:type="paragraph" w:customStyle="1" w:styleId="1">
    <w:name w:val="Обычный1"/>
    <w:rsid w:val="00275C7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5">
    <w:name w:val="Текст (лев) Знак"/>
    <w:link w:val="a4"/>
    <w:rsid w:val="00275C78"/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ab">
    <w:name w:val="Сноска Знак"/>
    <w:link w:val="aa"/>
    <w:locked/>
    <w:rsid w:val="00275C78"/>
    <w:rPr>
      <w:rFonts w:ascii="Arial" w:eastAsia="Times New Roman" w:hAnsi="Arial" w:cs="Times New Roman"/>
      <w:sz w:val="16"/>
      <w:szCs w:val="20"/>
      <w:lang w:val="x-none" w:eastAsia="x-none"/>
    </w:rPr>
  </w:style>
  <w:style w:type="paragraph" w:customStyle="1" w:styleId="2">
    <w:name w:val="Обычный2"/>
    <w:rsid w:val="00271376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3">
    <w:name w:val="Обычный3"/>
    <w:rsid w:val="001A1E7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c">
    <w:name w:val="footnote reference"/>
    <w:semiHidden/>
    <w:rsid w:val="0089741A"/>
    <w:rPr>
      <w:vertAlign w:val="superscript"/>
    </w:rPr>
  </w:style>
  <w:style w:type="paragraph" w:styleId="ad">
    <w:name w:val="No Spacing"/>
    <w:uiPriority w:val="1"/>
    <w:qFormat/>
    <w:rsid w:val="00C73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3515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155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0">
    <w:name w:val="ЗаголовокПодразд3уровень"/>
    <w:basedOn w:val="a"/>
    <w:next w:val="a"/>
    <w:qFormat/>
    <w:rsid w:val="00A07ACF"/>
    <w:pPr>
      <w:pageBreakBefore/>
      <w:suppressAutoHyphens/>
      <w:spacing w:after="120"/>
      <w:jc w:val="center"/>
      <w:outlineLvl w:val="2"/>
    </w:pPr>
    <w:rPr>
      <w:rFonts w:ascii="Arial" w:hAnsi="Arial" w:cs="Arial"/>
      <w:b/>
      <w:smallCaps/>
      <w:sz w:val="22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99C09-9514-48CE-BB0C-6E603939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Шалапанова Ирина Николаевна</cp:lastModifiedBy>
  <cp:revision>19</cp:revision>
  <cp:lastPrinted>2024-04-11T10:19:00Z</cp:lastPrinted>
  <dcterms:created xsi:type="dcterms:W3CDTF">2024-03-21T11:33:00Z</dcterms:created>
  <dcterms:modified xsi:type="dcterms:W3CDTF">2024-05-20T06:52:00Z</dcterms:modified>
</cp:coreProperties>
</file>