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F2B" w:rsidRDefault="00CE4F2B" w:rsidP="00CE4F2B">
      <w:pPr>
        <w:autoSpaceDE w:val="0"/>
        <w:autoSpaceDN w:val="0"/>
        <w:adjustRightInd w:val="0"/>
        <w:ind w:left="3960"/>
        <w:jc w:val="center"/>
      </w:pPr>
      <w:r>
        <w:t>ПРИЛОЖЕНИЕ</w:t>
      </w:r>
    </w:p>
    <w:p w:rsidR="00CE4F2B" w:rsidRDefault="00CE4F2B" w:rsidP="00F3498A">
      <w:pPr>
        <w:autoSpaceDE w:val="0"/>
        <w:autoSpaceDN w:val="0"/>
        <w:adjustRightInd w:val="0"/>
        <w:ind w:left="3960"/>
        <w:jc w:val="center"/>
      </w:pPr>
      <w:r>
        <w:t xml:space="preserve">к Правилам </w:t>
      </w:r>
      <w:r w:rsidR="00F3498A" w:rsidRPr="00CE4F2B">
        <w:t xml:space="preserve">размещения </w:t>
      </w:r>
      <w:r w:rsidR="00F3498A" w:rsidRPr="00CE4F2B">
        <w:rPr>
          <w:bCs/>
        </w:rPr>
        <w:t xml:space="preserve">и актуализации на официальном сайте </w:t>
      </w:r>
      <w:r w:rsidR="00D35FE4">
        <w:rPr>
          <w:bCs/>
        </w:rPr>
        <w:t>администрации Холмогорского муниципального округа Архангельской области</w:t>
      </w:r>
      <w:r w:rsidR="00F3498A" w:rsidRPr="006528B2">
        <w:rPr>
          <w:bCs/>
        </w:rPr>
        <w:t xml:space="preserve"> </w:t>
      </w:r>
      <w:r w:rsidR="00F3498A" w:rsidRPr="00CE4F2B">
        <w:rPr>
          <w:bCs/>
        </w:rPr>
        <w:t xml:space="preserve">в сети «Интернет» </w:t>
      </w:r>
      <w:r w:rsidR="00F3498A" w:rsidRPr="00CE4F2B">
        <w:t>перечней нормативных правовых актов</w:t>
      </w:r>
      <w:r w:rsidR="00F3498A">
        <w:t xml:space="preserve"> (их отдельных положений)</w:t>
      </w:r>
      <w:r w:rsidR="00F3498A" w:rsidRPr="00CE4F2B">
        <w:t xml:space="preserve">, содержащих обязательные требования, </w:t>
      </w:r>
      <w:r w:rsidR="00545C9E" w:rsidRPr="00545C9E">
        <w:t xml:space="preserve">оценка соблюдения которых является предметом муниципального контроля, </w:t>
      </w:r>
      <w:r w:rsidR="002F0839">
        <w:t xml:space="preserve">привлечения к административной </w:t>
      </w:r>
      <w:r w:rsidR="00545C9E" w:rsidRPr="00545C9E">
        <w:t>ответственности, предоставления разрешений</w:t>
      </w:r>
    </w:p>
    <w:p w:rsidR="00F3498A" w:rsidRDefault="00F3498A" w:rsidP="00CE4F2B">
      <w:pPr>
        <w:autoSpaceDE w:val="0"/>
        <w:autoSpaceDN w:val="0"/>
        <w:adjustRightInd w:val="0"/>
        <w:ind w:firstLine="720"/>
        <w:jc w:val="right"/>
        <w:rPr>
          <w:i/>
        </w:rPr>
      </w:pPr>
    </w:p>
    <w:p w:rsidR="00E74F92" w:rsidRDefault="00E74F92" w:rsidP="00E74F92">
      <w:pPr>
        <w:autoSpaceDE w:val="0"/>
        <w:autoSpaceDN w:val="0"/>
        <w:adjustRightInd w:val="0"/>
        <w:ind w:left="4680"/>
        <w:jc w:val="center"/>
      </w:pPr>
      <w:r>
        <w:t>УТВЕРЖДЕН</w:t>
      </w:r>
    </w:p>
    <w:p w:rsidR="007864D1" w:rsidRDefault="007864D1" w:rsidP="00E74F92">
      <w:pPr>
        <w:autoSpaceDE w:val="0"/>
        <w:autoSpaceDN w:val="0"/>
        <w:adjustRightInd w:val="0"/>
        <w:ind w:left="4680"/>
        <w:jc w:val="center"/>
      </w:pPr>
    </w:p>
    <w:p w:rsidR="00E74F92" w:rsidRPr="007F7BD9" w:rsidRDefault="007864D1" w:rsidP="00E74F92">
      <w:pPr>
        <w:autoSpaceDE w:val="0"/>
        <w:autoSpaceDN w:val="0"/>
        <w:adjustRightInd w:val="0"/>
        <w:ind w:left="4680"/>
        <w:jc w:val="center"/>
      </w:pPr>
      <w:r>
        <w:t>Глава</w:t>
      </w:r>
      <w:r w:rsidR="00E74F92" w:rsidRPr="007F7BD9">
        <w:t xml:space="preserve"> </w:t>
      </w:r>
      <w:r>
        <w:t xml:space="preserve">Холмогорского муниципального округа Архангельской области </w:t>
      </w:r>
    </w:p>
    <w:p w:rsidR="00E74F92" w:rsidRDefault="007864D1" w:rsidP="00E74F92">
      <w:pPr>
        <w:autoSpaceDE w:val="0"/>
        <w:autoSpaceDN w:val="0"/>
        <w:adjustRightInd w:val="0"/>
        <w:ind w:left="4680"/>
        <w:jc w:val="center"/>
      </w:pPr>
      <w:r>
        <w:t>________________</w:t>
      </w:r>
      <w:r>
        <w:rPr>
          <w:u w:val="single"/>
        </w:rPr>
        <w:t xml:space="preserve">В.В. </w:t>
      </w:r>
      <w:proofErr w:type="spellStart"/>
      <w:r>
        <w:rPr>
          <w:u w:val="single"/>
        </w:rPr>
        <w:t>Дианов</w:t>
      </w:r>
      <w:proofErr w:type="spellEnd"/>
      <w:r>
        <w:t>_</w:t>
      </w:r>
    </w:p>
    <w:p w:rsidR="002976FB" w:rsidRDefault="002976FB" w:rsidP="00E74F92">
      <w:pPr>
        <w:autoSpaceDE w:val="0"/>
        <w:autoSpaceDN w:val="0"/>
        <w:adjustRightInd w:val="0"/>
        <w:ind w:left="4680"/>
        <w:jc w:val="center"/>
        <w:rPr>
          <w:sz w:val="24"/>
          <w:szCs w:val="24"/>
        </w:rPr>
      </w:pPr>
      <w:r>
        <w:rPr>
          <w:sz w:val="24"/>
          <w:szCs w:val="24"/>
        </w:rPr>
        <w:t>«____»   ______________ 20  __ г.</w:t>
      </w:r>
      <w:bookmarkStart w:id="0" w:name="_GoBack"/>
      <w:bookmarkEnd w:id="0"/>
    </w:p>
    <w:p w:rsidR="007F7BD9" w:rsidRDefault="007F7BD9" w:rsidP="00CE4F2B">
      <w:pPr>
        <w:autoSpaceDE w:val="0"/>
        <w:autoSpaceDN w:val="0"/>
        <w:adjustRightInd w:val="0"/>
        <w:jc w:val="center"/>
        <w:rPr>
          <w:b/>
        </w:rPr>
      </w:pPr>
    </w:p>
    <w:p w:rsidR="00CE4F2B" w:rsidRDefault="00CE4F2B" w:rsidP="007F7BD9">
      <w:pPr>
        <w:autoSpaceDE w:val="0"/>
        <w:autoSpaceDN w:val="0"/>
        <w:adjustRightInd w:val="0"/>
        <w:jc w:val="center"/>
        <w:rPr>
          <w:b/>
        </w:rPr>
      </w:pPr>
      <w:r w:rsidRPr="00256302">
        <w:rPr>
          <w:b/>
        </w:rPr>
        <w:t>ПЕРЕЧЕНЬ</w:t>
      </w:r>
      <w:r w:rsidR="007F7BD9">
        <w:rPr>
          <w:b/>
        </w:rPr>
        <w:t xml:space="preserve"> </w:t>
      </w:r>
      <w:r w:rsidRPr="00256302">
        <w:rPr>
          <w:b/>
        </w:rPr>
        <w:t>нормативных правовых актов (их отдельных положений),</w:t>
      </w:r>
      <w:r w:rsidR="007F7BD9">
        <w:rPr>
          <w:b/>
        </w:rPr>
        <w:t xml:space="preserve"> </w:t>
      </w:r>
      <w:r w:rsidRPr="00256302">
        <w:rPr>
          <w:b/>
        </w:rPr>
        <w:t>содержащих обязательные требования,</w:t>
      </w:r>
      <w:r w:rsidR="007F7BD9">
        <w:rPr>
          <w:b/>
        </w:rPr>
        <w:t xml:space="preserve"> </w:t>
      </w:r>
      <w:r w:rsidRPr="00256302">
        <w:rPr>
          <w:b/>
        </w:rPr>
        <w:t>оценка соблюдения которых осуществляется в рамках</w:t>
      </w:r>
    </w:p>
    <w:p w:rsidR="00CE4F2B" w:rsidRDefault="00CE4F2B" w:rsidP="00CE4F2B">
      <w:pPr>
        <w:autoSpaceDE w:val="0"/>
        <w:autoSpaceDN w:val="0"/>
        <w:adjustRightInd w:val="0"/>
        <w:jc w:val="center"/>
      </w:pPr>
      <w:r>
        <w:t>__________________________________________________________________</w:t>
      </w:r>
    </w:p>
    <w:p w:rsidR="00CE4F2B" w:rsidRPr="002F0839" w:rsidRDefault="00CE4F2B" w:rsidP="00CE4F2B">
      <w:pPr>
        <w:autoSpaceDE w:val="0"/>
        <w:autoSpaceDN w:val="0"/>
        <w:adjustRightInd w:val="0"/>
        <w:jc w:val="center"/>
        <w:rPr>
          <w:sz w:val="24"/>
          <w:szCs w:val="24"/>
        </w:rPr>
      </w:pPr>
      <w:r w:rsidRPr="002F0839">
        <w:rPr>
          <w:sz w:val="24"/>
          <w:szCs w:val="24"/>
        </w:rPr>
        <w:t xml:space="preserve">(наименование вида </w:t>
      </w:r>
      <w:r w:rsidR="00BE747E" w:rsidRPr="002F0839">
        <w:rPr>
          <w:sz w:val="24"/>
          <w:szCs w:val="24"/>
        </w:rPr>
        <w:t>муниципального контроля</w:t>
      </w:r>
      <w:r w:rsidRPr="002F0839">
        <w:rPr>
          <w:sz w:val="24"/>
          <w:szCs w:val="24"/>
        </w:rPr>
        <w:t>)</w:t>
      </w:r>
    </w:p>
    <w:p w:rsidR="007F7BD9" w:rsidRDefault="007F7BD9" w:rsidP="002F0839">
      <w:pPr>
        <w:autoSpaceDE w:val="0"/>
        <w:autoSpaceDN w:val="0"/>
        <w:adjustRightInd w:val="0"/>
        <w:jc w:val="both"/>
      </w:pPr>
    </w:p>
    <w:tbl>
      <w:tblPr>
        <w:tblStyle w:val="a7"/>
        <w:tblW w:w="0" w:type="auto"/>
        <w:tblLayout w:type="fixed"/>
        <w:tblLook w:val="01E0" w:firstRow="1" w:lastRow="1" w:firstColumn="1" w:lastColumn="1" w:noHBand="0" w:noVBand="0"/>
      </w:tblPr>
      <w:tblGrid>
        <w:gridCol w:w="648"/>
        <w:gridCol w:w="4136"/>
        <w:gridCol w:w="2270"/>
        <w:gridCol w:w="2410"/>
      </w:tblGrid>
      <w:tr w:rsidR="00CE4F2B" w:rsidTr="002F0839">
        <w:trPr>
          <w:tblHeader/>
        </w:trPr>
        <w:tc>
          <w:tcPr>
            <w:tcW w:w="648" w:type="dxa"/>
          </w:tcPr>
          <w:p w:rsidR="00CE4F2B" w:rsidRPr="003C0623" w:rsidRDefault="00CE4F2B" w:rsidP="00B47C24">
            <w:pPr>
              <w:autoSpaceDE w:val="0"/>
              <w:autoSpaceDN w:val="0"/>
              <w:adjustRightInd w:val="0"/>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136" w:type="dxa"/>
          </w:tcPr>
          <w:p w:rsidR="00CE4F2B" w:rsidRPr="00430EDC" w:rsidRDefault="00CE4F2B" w:rsidP="00253D75">
            <w:pPr>
              <w:autoSpaceDE w:val="0"/>
              <w:autoSpaceDN w:val="0"/>
              <w:adjustRightInd w:val="0"/>
              <w:jc w:val="center"/>
              <w:rPr>
                <w:sz w:val="24"/>
                <w:szCs w:val="24"/>
              </w:rPr>
            </w:pPr>
            <w:proofErr w:type="gramStart"/>
            <w:r w:rsidRPr="00430EDC">
              <w:rPr>
                <w:sz w:val="24"/>
                <w:szCs w:val="24"/>
              </w:rPr>
              <w:t xml:space="preserve">Наименование и иные реквизиты (дата подписания, номер) нормативных правовых актов, устанавливающих обязательные требования, в виде гиперссылки на их тексты на </w:t>
            </w:r>
            <w:r w:rsidR="00430EDC" w:rsidRPr="00430EDC">
              <w:rPr>
                <w:sz w:val="24"/>
                <w:szCs w:val="24"/>
              </w:rPr>
              <w:t>о</w:t>
            </w:r>
            <w:r w:rsidRPr="00430EDC">
              <w:rPr>
                <w:sz w:val="24"/>
                <w:szCs w:val="24"/>
              </w:rPr>
              <w:t>фициальном интернет-портале правовой информации (</w:t>
            </w:r>
            <w:hyperlink r:id="rId8" w:history="1">
              <w:r w:rsidR="00430EDC" w:rsidRPr="00430EDC">
                <w:rPr>
                  <w:rStyle w:val="a8"/>
                  <w:color w:val="auto"/>
                  <w:sz w:val="24"/>
                  <w:szCs w:val="24"/>
                  <w:u w:val="none"/>
                  <w:lang w:val="en-US"/>
                </w:rPr>
                <w:t>www</w:t>
              </w:r>
              <w:r w:rsidR="00430EDC" w:rsidRPr="00430EDC">
                <w:rPr>
                  <w:rStyle w:val="a8"/>
                  <w:color w:val="auto"/>
                  <w:sz w:val="24"/>
                  <w:szCs w:val="24"/>
                  <w:u w:val="none"/>
                </w:rPr>
                <w:t>.</w:t>
              </w:r>
              <w:proofErr w:type="spellStart"/>
              <w:r w:rsidR="00430EDC" w:rsidRPr="00430EDC">
                <w:rPr>
                  <w:rStyle w:val="a8"/>
                  <w:color w:val="auto"/>
                  <w:sz w:val="24"/>
                  <w:szCs w:val="24"/>
                  <w:u w:val="none"/>
                  <w:lang w:val="en-US"/>
                </w:rPr>
                <w:t>pravo</w:t>
              </w:r>
              <w:proofErr w:type="spellEnd"/>
              <w:r w:rsidR="00430EDC" w:rsidRPr="00430EDC">
                <w:rPr>
                  <w:rStyle w:val="a8"/>
                  <w:color w:val="auto"/>
                  <w:sz w:val="24"/>
                  <w:szCs w:val="24"/>
                  <w:u w:val="none"/>
                </w:rPr>
                <w:t>.</w:t>
              </w:r>
              <w:proofErr w:type="spellStart"/>
              <w:r w:rsidR="00430EDC" w:rsidRPr="00430EDC">
                <w:rPr>
                  <w:rStyle w:val="a8"/>
                  <w:color w:val="auto"/>
                  <w:sz w:val="24"/>
                  <w:szCs w:val="24"/>
                  <w:u w:val="none"/>
                  <w:lang w:val="en-US"/>
                </w:rPr>
                <w:t>gov</w:t>
              </w:r>
              <w:proofErr w:type="spellEnd"/>
              <w:r w:rsidR="00430EDC" w:rsidRPr="00430EDC">
                <w:rPr>
                  <w:rStyle w:val="a8"/>
                  <w:color w:val="auto"/>
                  <w:sz w:val="24"/>
                  <w:szCs w:val="24"/>
                  <w:u w:val="none"/>
                </w:rPr>
                <w:t>.</w:t>
              </w:r>
              <w:proofErr w:type="spellStart"/>
              <w:r w:rsidR="00430EDC" w:rsidRPr="00430EDC">
                <w:rPr>
                  <w:rStyle w:val="a8"/>
                  <w:color w:val="auto"/>
                  <w:sz w:val="24"/>
                  <w:szCs w:val="24"/>
                  <w:u w:val="none"/>
                  <w:lang w:val="en-US"/>
                </w:rPr>
                <w:t>ru</w:t>
              </w:r>
              <w:proofErr w:type="spellEnd"/>
            </w:hyperlink>
            <w:r w:rsidRPr="00430EDC">
              <w:rPr>
                <w:sz w:val="24"/>
                <w:szCs w:val="24"/>
              </w:rPr>
              <w:t>)</w:t>
            </w:r>
            <w:r w:rsidR="00430EDC">
              <w:rPr>
                <w:sz w:val="24"/>
                <w:szCs w:val="24"/>
              </w:rPr>
              <w:t xml:space="preserve">, официальном сайте </w:t>
            </w:r>
            <w:r w:rsidR="00253D75">
              <w:rPr>
                <w:sz w:val="24"/>
                <w:szCs w:val="24"/>
              </w:rPr>
              <w:t>администрации Холмогорского муниципального округа Архангельской области</w:t>
            </w:r>
            <w:r w:rsidR="00545C9E" w:rsidRPr="007F7BD9">
              <w:rPr>
                <w:sz w:val="24"/>
                <w:szCs w:val="24"/>
              </w:rPr>
              <w:t xml:space="preserve"> </w:t>
            </w:r>
            <w:r w:rsidR="00E456E4">
              <w:rPr>
                <w:sz w:val="24"/>
                <w:szCs w:val="24"/>
              </w:rPr>
              <w:t>в</w:t>
            </w:r>
            <w:r w:rsidR="00430EDC" w:rsidRPr="00545C9E">
              <w:rPr>
                <w:sz w:val="24"/>
                <w:szCs w:val="24"/>
              </w:rPr>
              <w:t xml:space="preserve"> </w:t>
            </w:r>
            <w:r w:rsidR="00545C9E" w:rsidRPr="00545C9E">
              <w:rPr>
                <w:sz w:val="24"/>
                <w:szCs w:val="24"/>
              </w:rPr>
              <w:t>сети «Интернет»</w:t>
            </w:r>
            <w:proofErr w:type="gramEnd"/>
          </w:p>
        </w:tc>
        <w:tc>
          <w:tcPr>
            <w:tcW w:w="2270" w:type="dxa"/>
          </w:tcPr>
          <w:p w:rsidR="00CE4F2B" w:rsidRPr="003C0623" w:rsidRDefault="00CE4F2B" w:rsidP="00B47C24">
            <w:pPr>
              <w:autoSpaceDE w:val="0"/>
              <w:autoSpaceDN w:val="0"/>
              <w:adjustRightInd w:val="0"/>
              <w:jc w:val="center"/>
              <w:rPr>
                <w:sz w:val="24"/>
                <w:szCs w:val="24"/>
              </w:rPr>
            </w:pPr>
            <w:r>
              <w:rPr>
                <w:sz w:val="24"/>
                <w:szCs w:val="24"/>
              </w:rPr>
              <w:t>Ссылки на структурные единицы нормативного правового акта, содержащие обязательные требования</w:t>
            </w:r>
          </w:p>
        </w:tc>
        <w:tc>
          <w:tcPr>
            <w:tcW w:w="2410" w:type="dxa"/>
          </w:tcPr>
          <w:p w:rsidR="00CE4F2B" w:rsidRPr="003C0623" w:rsidRDefault="00CE4F2B" w:rsidP="00B47C24">
            <w:pPr>
              <w:autoSpaceDE w:val="0"/>
              <w:autoSpaceDN w:val="0"/>
              <w:adjustRightInd w:val="0"/>
              <w:jc w:val="center"/>
              <w:rPr>
                <w:sz w:val="24"/>
                <w:szCs w:val="24"/>
              </w:rPr>
            </w:pPr>
            <w:r>
              <w:rPr>
                <w:sz w:val="24"/>
                <w:szCs w:val="24"/>
              </w:rPr>
              <w:t>Ссылки на положения нормативных правовых актов, предусматривающих установление административной ответственности за несоблюдение обязательного требования (при наличии)</w:t>
            </w:r>
          </w:p>
        </w:tc>
      </w:tr>
      <w:tr w:rsidR="00CE4F2B" w:rsidTr="002F0839">
        <w:tc>
          <w:tcPr>
            <w:tcW w:w="9464" w:type="dxa"/>
            <w:gridSpan w:val="4"/>
          </w:tcPr>
          <w:p w:rsidR="00CE4F2B" w:rsidRDefault="00CE4F2B" w:rsidP="00B47C24">
            <w:pPr>
              <w:autoSpaceDE w:val="0"/>
              <w:autoSpaceDN w:val="0"/>
              <w:adjustRightInd w:val="0"/>
              <w:jc w:val="center"/>
              <w:rPr>
                <w:sz w:val="24"/>
                <w:szCs w:val="24"/>
              </w:rPr>
            </w:pPr>
            <w:r>
              <w:rPr>
                <w:sz w:val="24"/>
                <w:szCs w:val="24"/>
              </w:rPr>
              <w:t>1. Международные договоры Российской Федерации и акты органов Евразийского экономического союза</w:t>
            </w:r>
            <w:r w:rsidR="00A31FE9">
              <w:rPr>
                <w:sz w:val="24"/>
                <w:szCs w:val="24"/>
              </w:rPr>
              <w:t xml:space="preserve"> (при наличии)</w:t>
            </w:r>
          </w:p>
        </w:tc>
      </w:tr>
      <w:tr w:rsidR="00CE4F2B" w:rsidTr="002F0839">
        <w:tc>
          <w:tcPr>
            <w:tcW w:w="648" w:type="dxa"/>
          </w:tcPr>
          <w:p w:rsidR="00CE4F2B" w:rsidRDefault="00CE4F2B" w:rsidP="00B47C24">
            <w:pPr>
              <w:autoSpaceDE w:val="0"/>
              <w:autoSpaceDN w:val="0"/>
              <w:adjustRightInd w:val="0"/>
              <w:jc w:val="both"/>
              <w:rPr>
                <w:sz w:val="24"/>
                <w:szCs w:val="24"/>
              </w:rPr>
            </w:pPr>
          </w:p>
        </w:tc>
        <w:tc>
          <w:tcPr>
            <w:tcW w:w="4136" w:type="dxa"/>
          </w:tcPr>
          <w:p w:rsidR="00CE4F2B" w:rsidRDefault="00CE4F2B" w:rsidP="00B47C24">
            <w:pPr>
              <w:autoSpaceDE w:val="0"/>
              <w:autoSpaceDN w:val="0"/>
              <w:adjustRightInd w:val="0"/>
              <w:jc w:val="both"/>
              <w:rPr>
                <w:sz w:val="24"/>
                <w:szCs w:val="24"/>
              </w:rPr>
            </w:pPr>
          </w:p>
        </w:tc>
        <w:tc>
          <w:tcPr>
            <w:tcW w:w="2270" w:type="dxa"/>
          </w:tcPr>
          <w:p w:rsidR="00CE4F2B" w:rsidRDefault="00CE4F2B" w:rsidP="00B47C24">
            <w:pPr>
              <w:autoSpaceDE w:val="0"/>
              <w:autoSpaceDN w:val="0"/>
              <w:adjustRightInd w:val="0"/>
              <w:jc w:val="both"/>
              <w:rPr>
                <w:sz w:val="24"/>
                <w:szCs w:val="24"/>
              </w:rPr>
            </w:pPr>
          </w:p>
        </w:tc>
        <w:tc>
          <w:tcPr>
            <w:tcW w:w="2410" w:type="dxa"/>
          </w:tcPr>
          <w:p w:rsidR="00CE4F2B" w:rsidRDefault="00CE4F2B" w:rsidP="00B47C24">
            <w:pPr>
              <w:autoSpaceDE w:val="0"/>
              <w:autoSpaceDN w:val="0"/>
              <w:adjustRightInd w:val="0"/>
              <w:jc w:val="both"/>
              <w:rPr>
                <w:sz w:val="24"/>
                <w:szCs w:val="24"/>
              </w:rPr>
            </w:pPr>
          </w:p>
        </w:tc>
      </w:tr>
      <w:tr w:rsidR="00CE4F2B" w:rsidTr="002F0839">
        <w:tc>
          <w:tcPr>
            <w:tcW w:w="648" w:type="dxa"/>
          </w:tcPr>
          <w:p w:rsidR="00CE4F2B" w:rsidRDefault="00CE4F2B" w:rsidP="00B47C24">
            <w:pPr>
              <w:autoSpaceDE w:val="0"/>
              <w:autoSpaceDN w:val="0"/>
              <w:adjustRightInd w:val="0"/>
              <w:jc w:val="both"/>
              <w:rPr>
                <w:sz w:val="24"/>
                <w:szCs w:val="24"/>
              </w:rPr>
            </w:pPr>
          </w:p>
        </w:tc>
        <w:tc>
          <w:tcPr>
            <w:tcW w:w="4136" w:type="dxa"/>
          </w:tcPr>
          <w:p w:rsidR="00CE4F2B" w:rsidRDefault="00CE4F2B" w:rsidP="00B47C24">
            <w:pPr>
              <w:autoSpaceDE w:val="0"/>
              <w:autoSpaceDN w:val="0"/>
              <w:adjustRightInd w:val="0"/>
              <w:jc w:val="both"/>
              <w:rPr>
                <w:sz w:val="24"/>
                <w:szCs w:val="24"/>
              </w:rPr>
            </w:pPr>
          </w:p>
        </w:tc>
        <w:tc>
          <w:tcPr>
            <w:tcW w:w="2270" w:type="dxa"/>
          </w:tcPr>
          <w:p w:rsidR="00CE4F2B" w:rsidRDefault="00CE4F2B" w:rsidP="00B47C24">
            <w:pPr>
              <w:autoSpaceDE w:val="0"/>
              <w:autoSpaceDN w:val="0"/>
              <w:adjustRightInd w:val="0"/>
              <w:jc w:val="both"/>
              <w:rPr>
                <w:sz w:val="24"/>
                <w:szCs w:val="24"/>
              </w:rPr>
            </w:pPr>
          </w:p>
        </w:tc>
        <w:tc>
          <w:tcPr>
            <w:tcW w:w="2410" w:type="dxa"/>
          </w:tcPr>
          <w:p w:rsidR="00CE4F2B" w:rsidRDefault="00CE4F2B" w:rsidP="00B47C24">
            <w:pPr>
              <w:autoSpaceDE w:val="0"/>
              <w:autoSpaceDN w:val="0"/>
              <w:adjustRightInd w:val="0"/>
              <w:jc w:val="both"/>
              <w:rPr>
                <w:sz w:val="24"/>
                <w:szCs w:val="24"/>
              </w:rPr>
            </w:pPr>
          </w:p>
        </w:tc>
      </w:tr>
      <w:tr w:rsidR="00CE4F2B" w:rsidTr="002F0839">
        <w:tc>
          <w:tcPr>
            <w:tcW w:w="9464" w:type="dxa"/>
            <w:gridSpan w:val="4"/>
          </w:tcPr>
          <w:p w:rsidR="00CE4F2B" w:rsidRDefault="00CE4F2B" w:rsidP="00B47C24">
            <w:pPr>
              <w:autoSpaceDE w:val="0"/>
              <w:autoSpaceDN w:val="0"/>
              <w:adjustRightInd w:val="0"/>
              <w:jc w:val="center"/>
              <w:rPr>
                <w:sz w:val="24"/>
                <w:szCs w:val="24"/>
              </w:rPr>
            </w:pPr>
            <w:r>
              <w:rPr>
                <w:sz w:val="24"/>
                <w:szCs w:val="24"/>
              </w:rPr>
              <w:t>2. Федеральные законы</w:t>
            </w:r>
          </w:p>
        </w:tc>
      </w:tr>
      <w:tr w:rsidR="00CE4F2B" w:rsidTr="002F0839">
        <w:tc>
          <w:tcPr>
            <w:tcW w:w="648" w:type="dxa"/>
          </w:tcPr>
          <w:p w:rsidR="00CE4F2B" w:rsidRDefault="00CE4F2B" w:rsidP="00B47C24">
            <w:pPr>
              <w:autoSpaceDE w:val="0"/>
              <w:autoSpaceDN w:val="0"/>
              <w:adjustRightInd w:val="0"/>
              <w:jc w:val="both"/>
              <w:rPr>
                <w:sz w:val="24"/>
                <w:szCs w:val="24"/>
              </w:rPr>
            </w:pPr>
          </w:p>
        </w:tc>
        <w:tc>
          <w:tcPr>
            <w:tcW w:w="4136" w:type="dxa"/>
          </w:tcPr>
          <w:p w:rsidR="00CE4F2B" w:rsidRDefault="00CE4F2B" w:rsidP="00B47C24">
            <w:pPr>
              <w:autoSpaceDE w:val="0"/>
              <w:autoSpaceDN w:val="0"/>
              <w:adjustRightInd w:val="0"/>
              <w:jc w:val="both"/>
              <w:rPr>
                <w:sz w:val="24"/>
                <w:szCs w:val="24"/>
              </w:rPr>
            </w:pPr>
          </w:p>
        </w:tc>
        <w:tc>
          <w:tcPr>
            <w:tcW w:w="2270" w:type="dxa"/>
          </w:tcPr>
          <w:p w:rsidR="00CE4F2B" w:rsidRDefault="00CE4F2B" w:rsidP="00B47C24">
            <w:pPr>
              <w:autoSpaceDE w:val="0"/>
              <w:autoSpaceDN w:val="0"/>
              <w:adjustRightInd w:val="0"/>
              <w:jc w:val="both"/>
              <w:rPr>
                <w:sz w:val="24"/>
                <w:szCs w:val="24"/>
              </w:rPr>
            </w:pPr>
          </w:p>
        </w:tc>
        <w:tc>
          <w:tcPr>
            <w:tcW w:w="2410" w:type="dxa"/>
          </w:tcPr>
          <w:p w:rsidR="00CE4F2B" w:rsidRDefault="00CE4F2B" w:rsidP="00B47C24">
            <w:pPr>
              <w:autoSpaceDE w:val="0"/>
              <w:autoSpaceDN w:val="0"/>
              <w:adjustRightInd w:val="0"/>
              <w:jc w:val="both"/>
              <w:rPr>
                <w:sz w:val="24"/>
                <w:szCs w:val="24"/>
              </w:rPr>
            </w:pPr>
          </w:p>
        </w:tc>
      </w:tr>
      <w:tr w:rsidR="00CE4F2B" w:rsidTr="002F0839">
        <w:tc>
          <w:tcPr>
            <w:tcW w:w="648" w:type="dxa"/>
          </w:tcPr>
          <w:p w:rsidR="00CE4F2B" w:rsidRDefault="00CE4F2B" w:rsidP="00B47C24">
            <w:pPr>
              <w:autoSpaceDE w:val="0"/>
              <w:autoSpaceDN w:val="0"/>
              <w:adjustRightInd w:val="0"/>
              <w:jc w:val="both"/>
              <w:rPr>
                <w:sz w:val="24"/>
                <w:szCs w:val="24"/>
              </w:rPr>
            </w:pPr>
          </w:p>
        </w:tc>
        <w:tc>
          <w:tcPr>
            <w:tcW w:w="4136" w:type="dxa"/>
          </w:tcPr>
          <w:p w:rsidR="00CE4F2B" w:rsidRDefault="00CE4F2B" w:rsidP="00B47C24">
            <w:pPr>
              <w:autoSpaceDE w:val="0"/>
              <w:autoSpaceDN w:val="0"/>
              <w:adjustRightInd w:val="0"/>
              <w:jc w:val="both"/>
              <w:rPr>
                <w:sz w:val="24"/>
                <w:szCs w:val="24"/>
              </w:rPr>
            </w:pPr>
          </w:p>
        </w:tc>
        <w:tc>
          <w:tcPr>
            <w:tcW w:w="2270" w:type="dxa"/>
          </w:tcPr>
          <w:p w:rsidR="00CE4F2B" w:rsidRDefault="00CE4F2B" w:rsidP="00B47C24">
            <w:pPr>
              <w:autoSpaceDE w:val="0"/>
              <w:autoSpaceDN w:val="0"/>
              <w:adjustRightInd w:val="0"/>
              <w:jc w:val="both"/>
              <w:rPr>
                <w:sz w:val="24"/>
                <w:szCs w:val="24"/>
              </w:rPr>
            </w:pPr>
          </w:p>
        </w:tc>
        <w:tc>
          <w:tcPr>
            <w:tcW w:w="2410" w:type="dxa"/>
          </w:tcPr>
          <w:p w:rsidR="00CE4F2B" w:rsidRDefault="00CE4F2B" w:rsidP="00B47C24">
            <w:pPr>
              <w:autoSpaceDE w:val="0"/>
              <w:autoSpaceDN w:val="0"/>
              <w:adjustRightInd w:val="0"/>
              <w:jc w:val="both"/>
              <w:rPr>
                <w:sz w:val="24"/>
                <w:szCs w:val="24"/>
              </w:rPr>
            </w:pPr>
          </w:p>
        </w:tc>
      </w:tr>
      <w:tr w:rsidR="00CE4F2B" w:rsidTr="002F0839">
        <w:tc>
          <w:tcPr>
            <w:tcW w:w="9464" w:type="dxa"/>
            <w:gridSpan w:val="4"/>
          </w:tcPr>
          <w:p w:rsidR="00CE4F2B" w:rsidRDefault="00CE4F2B" w:rsidP="00B47C24">
            <w:pPr>
              <w:autoSpaceDE w:val="0"/>
              <w:autoSpaceDN w:val="0"/>
              <w:adjustRightInd w:val="0"/>
              <w:jc w:val="center"/>
              <w:rPr>
                <w:sz w:val="24"/>
                <w:szCs w:val="24"/>
              </w:rPr>
            </w:pPr>
            <w:r>
              <w:rPr>
                <w:sz w:val="24"/>
                <w:szCs w:val="24"/>
              </w:rPr>
              <w:t>3. Нормативные правовые акты Президента Российской Федерации и Правительства Российской Федерации</w:t>
            </w:r>
          </w:p>
        </w:tc>
      </w:tr>
      <w:tr w:rsidR="00CE4F2B" w:rsidTr="002F0839">
        <w:tc>
          <w:tcPr>
            <w:tcW w:w="648" w:type="dxa"/>
          </w:tcPr>
          <w:p w:rsidR="00CE4F2B" w:rsidRDefault="00CE4F2B" w:rsidP="00B47C24">
            <w:pPr>
              <w:autoSpaceDE w:val="0"/>
              <w:autoSpaceDN w:val="0"/>
              <w:adjustRightInd w:val="0"/>
              <w:jc w:val="both"/>
              <w:rPr>
                <w:sz w:val="24"/>
                <w:szCs w:val="24"/>
              </w:rPr>
            </w:pPr>
          </w:p>
        </w:tc>
        <w:tc>
          <w:tcPr>
            <w:tcW w:w="4136" w:type="dxa"/>
          </w:tcPr>
          <w:p w:rsidR="00CE4F2B" w:rsidRDefault="00CE4F2B" w:rsidP="00B47C24">
            <w:pPr>
              <w:autoSpaceDE w:val="0"/>
              <w:autoSpaceDN w:val="0"/>
              <w:adjustRightInd w:val="0"/>
              <w:jc w:val="both"/>
              <w:rPr>
                <w:sz w:val="24"/>
                <w:szCs w:val="24"/>
              </w:rPr>
            </w:pPr>
          </w:p>
        </w:tc>
        <w:tc>
          <w:tcPr>
            <w:tcW w:w="2270" w:type="dxa"/>
          </w:tcPr>
          <w:p w:rsidR="00CE4F2B" w:rsidRDefault="00CE4F2B" w:rsidP="00B47C24">
            <w:pPr>
              <w:autoSpaceDE w:val="0"/>
              <w:autoSpaceDN w:val="0"/>
              <w:adjustRightInd w:val="0"/>
              <w:jc w:val="both"/>
              <w:rPr>
                <w:sz w:val="24"/>
                <w:szCs w:val="24"/>
              </w:rPr>
            </w:pPr>
          </w:p>
        </w:tc>
        <w:tc>
          <w:tcPr>
            <w:tcW w:w="2410" w:type="dxa"/>
          </w:tcPr>
          <w:p w:rsidR="00CE4F2B" w:rsidRDefault="00CE4F2B" w:rsidP="00B47C24">
            <w:pPr>
              <w:autoSpaceDE w:val="0"/>
              <w:autoSpaceDN w:val="0"/>
              <w:adjustRightInd w:val="0"/>
              <w:jc w:val="both"/>
              <w:rPr>
                <w:sz w:val="24"/>
                <w:szCs w:val="24"/>
              </w:rPr>
            </w:pPr>
          </w:p>
        </w:tc>
      </w:tr>
      <w:tr w:rsidR="00CE4F2B" w:rsidTr="002F0839">
        <w:tc>
          <w:tcPr>
            <w:tcW w:w="648" w:type="dxa"/>
          </w:tcPr>
          <w:p w:rsidR="00CE4F2B" w:rsidRDefault="00CE4F2B" w:rsidP="00B47C24">
            <w:pPr>
              <w:autoSpaceDE w:val="0"/>
              <w:autoSpaceDN w:val="0"/>
              <w:adjustRightInd w:val="0"/>
              <w:jc w:val="both"/>
              <w:rPr>
                <w:sz w:val="24"/>
                <w:szCs w:val="24"/>
              </w:rPr>
            </w:pPr>
          </w:p>
        </w:tc>
        <w:tc>
          <w:tcPr>
            <w:tcW w:w="4136" w:type="dxa"/>
          </w:tcPr>
          <w:p w:rsidR="00CE4F2B" w:rsidRDefault="00CE4F2B" w:rsidP="00B47C24">
            <w:pPr>
              <w:autoSpaceDE w:val="0"/>
              <w:autoSpaceDN w:val="0"/>
              <w:adjustRightInd w:val="0"/>
              <w:jc w:val="both"/>
              <w:rPr>
                <w:sz w:val="24"/>
                <w:szCs w:val="24"/>
              </w:rPr>
            </w:pPr>
          </w:p>
        </w:tc>
        <w:tc>
          <w:tcPr>
            <w:tcW w:w="2270" w:type="dxa"/>
          </w:tcPr>
          <w:p w:rsidR="00CE4F2B" w:rsidRDefault="00CE4F2B" w:rsidP="00B47C24">
            <w:pPr>
              <w:autoSpaceDE w:val="0"/>
              <w:autoSpaceDN w:val="0"/>
              <w:adjustRightInd w:val="0"/>
              <w:jc w:val="both"/>
              <w:rPr>
                <w:sz w:val="24"/>
                <w:szCs w:val="24"/>
              </w:rPr>
            </w:pPr>
          </w:p>
        </w:tc>
        <w:tc>
          <w:tcPr>
            <w:tcW w:w="2410" w:type="dxa"/>
          </w:tcPr>
          <w:p w:rsidR="00CE4F2B" w:rsidRDefault="00CE4F2B" w:rsidP="00B47C24">
            <w:pPr>
              <w:autoSpaceDE w:val="0"/>
              <w:autoSpaceDN w:val="0"/>
              <w:adjustRightInd w:val="0"/>
              <w:jc w:val="both"/>
              <w:rPr>
                <w:sz w:val="24"/>
                <w:szCs w:val="24"/>
              </w:rPr>
            </w:pPr>
          </w:p>
        </w:tc>
      </w:tr>
      <w:tr w:rsidR="00CE4F2B" w:rsidTr="002F0839">
        <w:tc>
          <w:tcPr>
            <w:tcW w:w="9464" w:type="dxa"/>
            <w:gridSpan w:val="4"/>
          </w:tcPr>
          <w:p w:rsidR="00CE4F2B" w:rsidRDefault="00CE4F2B" w:rsidP="00B47C24">
            <w:pPr>
              <w:autoSpaceDE w:val="0"/>
              <w:autoSpaceDN w:val="0"/>
              <w:adjustRightInd w:val="0"/>
              <w:jc w:val="center"/>
              <w:rPr>
                <w:sz w:val="24"/>
                <w:szCs w:val="24"/>
              </w:rPr>
            </w:pPr>
            <w:r>
              <w:rPr>
                <w:sz w:val="24"/>
                <w:szCs w:val="24"/>
              </w:rPr>
              <w:t>4. Нормативные правовые акты федеральных органов исполнительной власти</w:t>
            </w:r>
          </w:p>
        </w:tc>
      </w:tr>
      <w:tr w:rsidR="00CE4F2B" w:rsidTr="002F0839">
        <w:tc>
          <w:tcPr>
            <w:tcW w:w="648" w:type="dxa"/>
          </w:tcPr>
          <w:p w:rsidR="00CE4F2B" w:rsidRDefault="00CE4F2B" w:rsidP="00B47C24">
            <w:pPr>
              <w:autoSpaceDE w:val="0"/>
              <w:autoSpaceDN w:val="0"/>
              <w:adjustRightInd w:val="0"/>
              <w:jc w:val="both"/>
              <w:rPr>
                <w:sz w:val="24"/>
                <w:szCs w:val="24"/>
              </w:rPr>
            </w:pPr>
          </w:p>
        </w:tc>
        <w:tc>
          <w:tcPr>
            <w:tcW w:w="4136" w:type="dxa"/>
          </w:tcPr>
          <w:p w:rsidR="00CE4F2B" w:rsidRDefault="00CE4F2B" w:rsidP="00B47C24">
            <w:pPr>
              <w:autoSpaceDE w:val="0"/>
              <w:autoSpaceDN w:val="0"/>
              <w:adjustRightInd w:val="0"/>
              <w:jc w:val="both"/>
              <w:rPr>
                <w:sz w:val="24"/>
                <w:szCs w:val="24"/>
              </w:rPr>
            </w:pPr>
          </w:p>
        </w:tc>
        <w:tc>
          <w:tcPr>
            <w:tcW w:w="2270" w:type="dxa"/>
          </w:tcPr>
          <w:p w:rsidR="00CE4F2B" w:rsidRDefault="00CE4F2B" w:rsidP="00B47C24">
            <w:pPr>
              <w:autoSpaceDE w:val="0"/>
              <w:autoSpaceDN w:val="0"/>
              <w:adjustRightInd w:val="0"/>
              <w:jc w:val="both"/>
              <w:rPr>
                <w:sz w:val="24"/>
                <w:szCs w:val="24"/>
              </w:rPr>
            </w:pPr>
          </w:p>
        </w:tc>
        <w:tc>
          <w:tcPr>
            <w:tcW w:w="2410" w:type="dxa"/>
          </w:tcPr>
          <w:p w:rsidR="00CE4F2B" w:rsidRDefault="00CE4F2B" w:rsidP="00B47C24">
            <w:pPr>
              <w:autoSpaceDE w:val="0"/>
              <w:autoSpaceDN w:val="0"/>
              <w:adjustRightInd w:val="0"/>
              <w:jc w:val="both"/>
              <w:rPr>
                <w:sz w:val="24"/>
                <w:szCs w:val="24"/>
              </w:rPr>
            </w:pPr>
          </w:p>
        </w:tc>
      </w:tr>
      <w:tr w:rsidR="00CE4F2B" w:rsidTr="002F0839">
        <w:tc>
          <w:tcPr>
            <w:tcW w:w="648" w:type="dxa"/>
          </w:tcPr>
          <w:p w:rsidR="00CE4F2B" w:rsidRDefault="00CE4F2B" w:rsidP="00B47C24">
            <w:pPr>
              <w:autoSpaceDE w:val="0"/>
              <w:autoSpaceDN w:val="0"/>
              <w:adjustRightInd w:val="0"/>
              <w:jc w:val="both"/>
              <w:rPr>
                <w:sz w:val="24"/>
                <w:szCs w:val="24"/>
              </w:rPr>
            </w:pPr>
          </w:p>
        </w:tc>
        <w:tc>
          <w:tcPr>
            <w:tcW w:w="4136" w:type="dxa"/>
          </w:tcPr>
          <w:p w:rsidR="00CE4F2B" w:rsidRDefault="00CE4F2B" w:rsidP="00B47C24">
            <w:pPr>
              <w:autoSpaceDE w:val="0"/>
              <w:autoSpaceDN w:val="0"/>
              <w:adjustRightInd w:val="0"/>
              <w:jc w:val="both"/>
              <w:rPr>
                <w:sz w:val="24"/>
                <w:szCs w:val="24"/>
              </w:rPr>
            </w:pPr>
          </w:p>
        </w:tc>
        <w:tc>
          <w:tcPr>
            <w:tcW w:w="2270" w:type="dxa"/>
          </w:tcPr>
          <w:p w:rsidR="00CE4F2B" w:rsidRDefault="00CE4F2B" w:rsidP="00B47C24">
            <w:pPr>
              <w:autoSpaceDE w:val="0"/>
              <w:autoSpaceDN w:val="0"/>
              <w:adjustRightInd w:val="0"/>
              <w:jc w:val="both"/>
              <w:rPr>
                <w:sz w:val="24"/>
                <w:szCs w:val="24"/>
              </w:rPr>
            </w:pPr>
          </w:p>
        </w:tc>
        <w:tc>
          <w:tcPr>
            <w:tcW w:w="2410" w:type="dxa"/>
          </w:tcPr>
          <w:p w:rsidR="00CE4F2B" w:rsidRDefault="00CE4F2B" w:rsidP="00B47C24">
            <w:pPr>
              <w:autoSpaceDE w:val="0"/>
              <w:autoSpaceDN w:val="0"/>
              <w:adjustRightInd w:val="0"/>
              <w:jc w:val="both"/>
              <w:rPr>
                <w:sz w:val="24"/>
                <w:szCs w:val="24"/>
              </w:rPr>
            </w:pPr>
          </w:p>
        </w:tc>
      </w:tr>
      <w:tr w:rsidR="00CE4F2B" w:rsidTr="002F0839">
        <w:tc>
          <w:tcPr>
            <w:tcW w:w="9464" w:type="dxa"/>
            <w:gridSpan w:val="4"/>
          </w:tcPr>
          <w:p w:rsidR="00CE4F2B" w:rsidRDefault="00CE4F2B" w:rsidP="00B47C24">
            <w:pPr>
              <w:autoSpaceDE w:val="0"/>
              <w:autoSpaceDN w:val="0"/>
              <w:adjustRightInd w:val="0"/>
              <w:jc w:val="center"/>
              <w:rPr>
                <w:sz w:val="24"/>
                <w:szCs w:val="24"/>
              </w:rPr>
            </w:pPr>
            <w:r>
              <w:rPr>
                <w:sz w:val="24"/>
                <w:szCs w:val="24"/>
              </w:rPr>
              <w:t>5. Законы и иные нормативные правовые акты Архангельской области</w:t>
            </w:r>
          </w:p>
        </w:tc>
      </w:tr>
      <w:tr w:rsidR="00CE4F2B" w:rsidTr="002F0839">
        <w:tc>
          <w:tcPr>
            <w:tcW w:w="648" w:type="dxa"/>
          </w:tcPr>
          <w:p w:rsidR="00CE4F2B" w:rsidRDefault="00CE4F2B" w:rsidP="00B47C24">
            <w:pPr>
              <w:autoSpaceDE w:val="0"/>
              <w:autoSpaceDN w:val="0"/>
              <w:adjustRightInd w:val="0"/>
              <w:jc w:val="both"/>
              <w:rPr>
                <w:sz w:val="24"/>
                <w:szCs w:val="24"/>
              </w:rPr>
            </w:pPr>
          </w:p>
        </w:tc>
        <w:tc>
          <w:tcPr>
            <w:tcW w:w="4136" w:type="dxa"/>
          </w:tcPr>
          <w:p w:rsidR="00CE4F2B" w:rsidRDefault="00CE4F2B" w:rsidP="00B47C24">
            <w:pPr>
              <w:autoSpaceDE w:val="0"/>
              <w:autoSpaceDN w:val="0"/>
              <w:adjustRightInd w:val="0"/>
              <w:jc w:val="both"/>
              <w:rPr>
                <w:sz w:val="24"/>
                <w:szCs w:val="24"/>
              </w:rPr>
            </w:pPr>
          </w:p>
        </w:tc>
        <w:tc>
          <w:tcPr>
            <w:tcW w:w="2270" w:type="dxa"/>
          </w:tcPr>
          <w:p w:rsidR="00CE4F2B" w:rsidRDefault="00CE4F2B" w:rsidP="00B47C24">
            <w:pPr>
              <w:autoSpaceDE w:val="0"/>
              <w:autoSpaceDN w:val="0"/>
              <w:adjustRightInd w:val="0"/>
              <w:jc w:val="both"/>
              <w:rPr>
                <w:sz w:val="24"/>
                <w:szCs w:val="24"/>
              </w:rPr>
            </w:pPr>
          </w:p>
        </w:tc>
        <w:tc>
          <w:tcPr>
            <w:tcW w:w="2410" w:type="dxa"/>
          </w:tcPr>
          <w:p w:rsidR="00CE4F2B" w:rsidRDefault="00CE4F2B" w:rsidP="00B47C24">
            <w:pPr>
              <w:autoSpaceDE w:val="0"/>
              <w:autoSpaceDN w:val="0"/>
              <w:adjustRightInd w:val="0"/>
              <w:jc w:val="both"/>
              <w:rPr>
                <w:sz w:val="24"/>
                <w:szCs w:val="24"/>
              </w:rPr>
            </w:pPr>
          </w:p>
        </w:tc>
      </w:tr>
      <w:tr w:rsidR="00CE4F2B" w:rsidTr="002F0839">
        <w:tc>
          <w:tcPr>
            <w:tcW w:w="648" w:type="dxa"/>
          </w:tcPr>
          <w:p w:rsidR="00CE4F2B" w:rsidRDefault="00CE4F2B" w:rsidP="00B47C24">
            <w:pPr>
              <w:autoSpaceDE w:val="0"/>
              <w:autoSpaceDN w:val="0"/>
              <w:adjustRightInd w:val="0"/>
              <w:jc w:val="both"/>
              <w:rPr>
                <w:sz w:val="24"/>
                <w:szCs w:val="24"/>
              </w:rPr>
            </w:pPr>
          </w:p>
        </w:tc>
        <w:tc>
          <w:tcPr>
            <w:tcW w:w="4136" w:type="dxa"/>
          </w:tcPr>
          <w:p w:rsidR="00CE4F2B" w:rsidRDefault="00CE4F2B" w:rsidP="00B47C24">
            <w:pPr>
              <w:autoSpaceDE w:val="0"/>
              <w:autoSpaceDN w:val="0"/>
              <w:adjustRightInd w:val="0"/>
              <w:jc w:val="both"/>
              <w:rPr>
                <w:sz w:val="24"/>
                <w:szCs w:val="24"/>
              </w:rPr>
            </w:pPr>
          </w:p>
        </w:tc>
        <w:tc>
          <w:tcPr>
            <w:tcW w:w="2270" w:type="dxa"/>
          </w:tcPr>
          <w:p w:rsidR="00CE4F2B" w:rsidRDefault="00CE4F2B" w:rsidP="00B47C24">
            <w:pPr>
              <w:autoSpaceDE w:val="0"/>
              <w:autoSpaceDN w:val="0"/>
              <w:adjustRightInd w:val="0"/>
              <w:jc w:val="both"/>
              <w:rPr>
                <w:sz w:val="24"/>
                <w:szCs w:val="24"/>
              </w:rPr>
            </w:pPr>
          </w:p>
        </w:tc>
        <w:tc>
          <w:tcPr>
            <w:tcW w:w="2410" w:type="dxa"/>
          </w:tcPr>
          <w:p w:rsidR="00CE4F2B" w:rsidRDefault="00CE4F2B" w:rsidP="00B47C24">
            <w:pPr>
              <w:autoSpaceDE w:val="0"/>
              <w:autoSpaceDN w:val="0"/>
              <w:adjustRightInd w:val="0"/>
              <w:jc w:val="both"/>
              <w:rPr>
                <w:sz w:val="24"/>
                <w:szCs w:val="24"/>
              </w:rPr>
            </w:pPr>
          </w:p>
        </w:tc>
      </w:tr>
      <w:tr w:rsidR="00CE4F2B" w:rsidTr="002F0839">
        <w:tc>
          <w:tcPr>
            <w:tcW w:w="9464" w:type="dxa"/>
            <w:gridSpan w:val="4"/>
          </w:tcPr>
          <w:p w:rsidR="00CE4F2B" w:rsidRDefault="00CE4F2B" w:rsidP="00B47C24">
            <w:pPr>
              <w:autoSpaceDE w:val="0"/>
              <w:autoSpaceDN w:val="0"/>
              <w:adjustRightInd w:val="0"/>
              <w:jc w:val="center"/>
              <w:rPr>
                <w:sz w:val="24"/>
                <w:szCs w:val="24"/>
              </w:rPr>
            </w:pPr>
            <w:r>
              <w:rPr>
                <w:sz w:val="24"/>
                <w:szCs w:val="24"/>
              </w:rPr>
              <w:t>6. Муниципальные нормативные правовые акты</w:t>
            </w:r>
          </w:p>
        </w:tc>
      </w:tr>
      <w:tr w:rsidR="00CE4F2B" w:rsidTr="002F0839">
        <w:tc>
          <w:tcPr>
            <w:tcW w:w="648" w:type="dxa"/>
          </w:tcPr>
          <w:p w:rsidR="00CE4F2B" w:rsidRDefault="00CE4F2B" w:rsidP="00B47C24">
            <w:pPr>
              <w:autoSpaceDE w:val="0"/>
              <w:autoSpaceDN w:val="0"/>
              <w:adjustRightInd w:val="0"/>
              <w:jc w:val="both"/>
              <w:rPr>
                <w:sz w:val="24"/>
                <w:szCs w:val="24"/>
              </w:rPr>
            </w:pPr>
          </w:p>
        </w:tc>
        <w:tc>
          <w:tcPr>
            <w:tcW w:w="4136" w:type="dxa"/>
          </w:tcPr>
          <w:p w:rsidR="00CE4F2B" w:rsidRDefault="00CE4F2B" w:rsidP="00B47C24">
            <w:pPr>
              <w:autoSpaceDE w:val="0"/>
              <w:autoSpaceDN w:val="0"/>
              <w:adjustRightInd w:val="0"/>
              <w:jc w:val="both"/>
              <w:rPr>
                <w:sz w:val="24"/>
                <w:szCs w:val="24"/>
              </w:rPr>
            </w:pPr>
          </w:p>
        </w:tc>
        <w:tc>
          <w:tcPr>
            <w:tcW w:w="2270" w:type="dxa"/>
          </w:tcPr>
          <w:p w:rsidR="00CE4F2B" w:rsidRDefault="00CE4F2B" w:rsidP="00B47C24">
            <w:pPr>
              <w:autoSpaceDE w:val="0"/>
              <w:autoSpaceDN w:val="0"/>
              <w:adjustRightInd w:val="0"/>
              <w:jc w:val="both"/>
              <w:rPr>
                <w:sz w:val="24"/>
                <w:szCs w:val="24"/>
              </w:rPr>
            </w:pPr>
          </w:p>
        </w:tc>
        <w:tc>
          <w:tcPr>
            <w:tcW w:w="2410" w:type="dxa"/>
          </w:tcPr>
          <w:p w:rsidR="00CE4F2B" w:rsidRDefault="00CE4F2B" w:rsidP="00B47C24">
            <w:pPr>
              <w:autoSpaceDE w:val="0"/>
              <w:autoSpaceDN w:val="0"/>
              <w:adjustRightInd w:val="0"/>
              <w:jc w:val="both"/>
              <w:rPr>
                <w:sz w:val="24"/>
                <w:szCs w:val="24"/>
              </w:rPr>
            </w:pPr>
          </w:p>
        </w:tc>
      </w:tr>
      <w:tr w:rsidR="00CE4F2B" w:rsidTr="002F0839">
        <w:tc>
          <w:tcPr>
            <w:tcW w:w="648" w:type="dxa"/>
          </w:tcPr>
          <w:p w:rsidR="00CE4F2B" w:rsidRDefault="00CE4F2B" w:rsidP="00B47C24">
            <w:pPr>
              <w:autoSpaceDE w:val="0"/>
              <w:autoSpaceDN w:val="0"/>
              <w:adjustRightInd w:val="0"/>
              <w:jc w:val="both"/>
              <w:rPr>
                <w:sz w:val="24"/>
                <w:szCs w:val="24"/>
              </w:rPr>
            </w:pPr>
          </w:p>
        </w:tc>
        <w:tc>
          <w:tcPr>
            <w:tcW w:w="4136" w:type="dxa"/>
          </w:tcPr>
          <w:p w:rsidR="00CE4F2B" w:rsidRDefault="00CE4F2B" w:rsidP="00B47C24">
            <w:pPr>
              <w:autoSpaceDE w:val="0"/>
              <w:autoSpaceDN w:val="0"/>
              <w:adjustRightInd w:val="0"/>
              <w:jc w:val="both"/>
              <w:rPr>
                <w:sz w:val="24"/>
                <w:szCs w:val="24"/>
              </w:rPr>
            </w:pPr>
          </w:p>
        </w:tc>
        <w:tc>
          <w:tcPr>
            <w:tcW w:w="2270" w:type="dxa"/>
          </w:tcPr>
          <w:p w:rsidR="00CE4F2B" w:rsidRDefault="00CE4F2B" w:rsidP="00B47C24">
            <w:pPr>
              <w:autoSpaceDE w:val="0"/>
              <w:autoSpaceDN w:val="0"/>
              <w:adjustRightInd w:val="0"/>
              <w:jc w:val="both"/>
              <w:rPr>
                <w:sz w:val="24"/>
                <w:szCs w:val="24"/>
              </w:rPr>
            </w:pPr>
          </w:p>
        </w:tc>
        <w:tc>
          <w:tcPr>
            <w:tcW w:w="2410" w:type="dxa"/>
          </w:tcPr>
          <w:p w:rsidR="00CE4F2B" w:rsidRDefault="00CE4F2B" w:rsidP="00B47C24">
            <w:pPr>
              <w:autoSpaceDE w:val="0"/>
              <w:autoSpaceDN w:val="0"/>
              <w:adjustRightInd w:val="0"/>
              <w:jc w:val="both"/>
              <w:rPr>
                <w:sz w:val="24"/>
                <w:szCs w:val="24"/>
              </w:rPr>
            </w:pPr>
          </w:p>
        </w:tc>
      </w:tr>
    </w:tbl>
    <w:p w:rsidR="00CE4F2B" w:rsidRDefault="00CE4F2B" w:rsidP="00CE4F2B">
      <w:pPr>
        <w:autoSpaceDE w:val="0"/>
        <w:autoSpaceDN w:val="0"/>
        <w:adjustRightInd w:val="0"/>
        <w:ind w:firstLine="720"/>
        <w:jc w:val="both"/>
      </w:pPr>
    </w:p>
    <w:p w:rsidR="00CE4F2B" w:rsidRDefault="00CE4F2B" w:rsidP="00CE4F2B">
      <w:pPr>
        <w:autoSpaceDE w:val="0"/>
        <w:autoSpaceDN w:val="0"/>
        <w:adjustRightInd w:val="0"/>
        <w:ind w:firstLine="720"/>
        <w:jc w:val="both"/>
      </w:pPr>
      <w:r>
        <w:t>Категории лиц, обязанных соблюдать обязательные требования:</w:t>
      </w:r>
    </w:p>
    <w:p w:rsidR="00CE4F2B" w:rsidRDefault="00CE4F2B" w:rsidP="00CE4F2B">
      <w:pPr>
        <w:autoSpaceDE w:val="0"/>
        <w:autoSpaceDN w:val="0"/>
        <w:adjustRightInd w:val="0"/>
        <w:jc w:val="both"/>
      </w:pPr>
      <w:r>
        <w:t>__________________________________________________________________</w:t>
      </w:r>
    </w:p>
    <w:p w:rsidR="00CE4F2B" w:rsidRPr="002F0839" w:rsidRDefault="00CE4F2B" w:rsidP="00CE4F2B">
      <w:pPr>
        <w:autoSpaceDE w:val="0"/>
        <w:autoSpaceDN w:val="0"/>
        <w:adjustRightInd w:val="0"/>
        <w:jc w:val="center"/>
        <w:rPr>
          <w:sz w:val="24"/>
          <w:szCs w:val="24"/>
        </w:rPr>
      </w:pPr>
      <w:r w:rsidRPr="002F0839">
        <w:rPr>
          <w:sz w:val="24"/>
          <w:szCs w:val="24"/>
        </w:rPr>
        <w:t>(с указанием видов экономической деятельности в соответствии с Общероссийским классификатором видов экономической деятельности, если обязательные требования установлены в отношении деятельности лиц)</w:t>
      </w:r>
    </w:p>
    <w:p w:rsidR="00CE4F2B" w:rsidRDefault="00CE4F2B" w:rsidP="00CE4F2B">
      <w:pPr>
        <w:autoSpaceDE w:val="0"/>
        <w:autoSpaceDN w:val="0"/>
        <w:adjustRightInd w:val="0"/>
        <w:ind w:firstLine="720"/>
        <w:jc w:val="both"/>
      </w:pPr>
    </w:p>
    <w:p w:rsidR="00CE4F2B" w:rsidRDefault="00CE4F2B" w:rsidP="00CE4F2B">
      <w:pPr>
        <w:autoSpaceDE w:val="0"/>
        <w:autoSpaceDN w:val="0"/>
        <w:adjustRightInd w:val="0"/>
        <w:ind w:firstLine="720"/>
        <w:jc w:val="both"/>
      </w:pPr>
      <w:r>
        <w:t>Наименование и иные реквизиты руководства по соблюдению обязательных требований:</w:t>
      </w:r>
    </w:p>
    <w:p w:rsidR="00CE4F2B" w:rsidRDefault="00CE4F2B" w:rsidP="00CE4F2B">
      <w:pPr>
        <w:autoSpaceDE w:val="0"/>
        <w:autoSpaceDN w:val="0"/>
        <w:adjustRightInd w:val="0"/>
        <w:jc w:val="both"/>
      </w:pPr>
      <w:r>
        <w:t>__________________________________________________________________</w:t>
      </w:r>
    </w:p>
    <w:p w:rsidR="00CE4F2B" w:rsidRPr="002F0839" w:rsidRDefault="00CE4F2B" w:rsidP="00CE4F2B">
      <w:pPr>
        <w:autoSpaceDE w:val="0"/>
        <w:autoSpaceDN w:val="0"/>
        <w:adjustRightInd w:val="0"/>
        <w:jc w:val="center"/>
        <w:rPr>
          <w:sz w:val="24"/>
          <w:szCs w:val="24"/>
        </w:rPr>
      </w:pPr>
      <w:r w:rsidRPr="002F0839">
        <w:rPr>
          <w:sz w:val="24"/>
          <w:szCs w:val="24"/>
        </w:rPr>
        <w:t>(в виде гиперссылки на документ с текстом руководства)</w:t>
      </w:r>
    </w:p>
    <w:p w:rsidR="00CE4F2B" w:rsidRDefault="00CE4F2B" w:rsidP="00CE4F2B">
      <w:pPr>
        <w:autoSpaceDE w:val="0"/>
        <w:autoSpaceDN w:val="0"/>
        <w:adjustRightInd w:val="0"/>
        <w:ind w:firstLine="720"/>
        <w:jc w:val="both"/>
      </w:pPr>
    </w:p>
    <w:p w:rsidR="00CE4F2B" w:rsidRDefault="00CE4F2B" w:rsidP="00CE4F2B">
      <w:pPr>
        <w:autoSpaceDE w:val="0"/>
        <w:autoSpaceDN w:val="0"/>
        <w:adjustRightInd w:val="0"/>
        <w:ind w:firstLine="720"/>
        <w:jc w:val="both"/>
      </w:pPr>
      <w:r>
        <w:t>Официальные разъяснения обязательных требований:</w:t>
      </w:r>
    </w:p>
    <w:p w:rsidR="00CE4F2B" w:rsidRDefault="00CE4F2B" w:rsidP="00CE4F2B">
      <w:pPr>
        <w:autoSpaceDE w:val="0"/>
        <w:autoSpaceDN w:val="0"/>
        <w:adjustRightInd w:val="0"/>
        <w:jc w:val="both"/>
      </w:pPr>
      <w:r>
        <w:t>__________________________________________________________________</w:t>
      </w:r>
    </w:p>
    <w:p w:rsidR="00CE4F2B" w:rsidRPr="002F0839" w:rsidRDefault="00CE4F2B" w:rsidP="00CE4F2B">
      <w:pPr>
        <w:autoSpaceDE w:val="0"/>
        <w:autoSpaceDN w:val="0"/>
        <w:adjustRightInd w:val="0"/>
        <w:jc w:val="center"/>
        <w:rPr>
          <w:sz w:val="24"/>
          <w:szCs w:val="24"/>
        </w:rPr>
      </w:pPr>
      <w:r w:rsidRPr="002F0839">
        <w:rPr>
          <w:sz w:val="24"/>
          <w:szCs w:val="24"/>
        </w:rPr>
        <w:t>(при наличии; в виде гиперссылок на документы)</w:t>
      </w:r>
    </w:p>
    <w:p w:rsidR="00CE4F2B" w:rsidRDefault="00CE4F2B" w:rsidP="00CE4F2B">
      <w:pPr>
        <w:autoSpaceDE w:val="0"/>
        <w:autoSpaceDN w:val="0"/>
        <w:adjustRightInd w:val="0"/>
        <w:ind w:firstLine="720"/>
        <w:jc w:val="both"/>
      </w:pPr>
    </w:p>
    <w:p w:rsidR="00CE4F2B" w:rsidRDefault="00CE4F2B" w:rsidP="00CE4F2B">
      <w:pPr>
        <w:autoSpaceDE w:val="0"/>
        <w:autoSpaceDN w:val="0"/>
        <w:adjustRightInd w:val="0"/>
        <w:ind w:firstLine="720"/>
        <w:jc w:val="both"/>
      </w:pPr>
      <w:r>
        <w:t>Проверочный лист утвержден постановлением _____________________</w:t>
      </w:r>
    </w:p>
    <w:p w:rsidR="00CE4F2B" w:rsidRDefault="00CE4F2B" w:rsidP="00CE4F2B">
      <w:pPr>
        <w:autoSpaceDE w:val="0"/>
        <w:autoSpaceDN w:val="0"/>
        <w:adjustRightInd w:val="0"/>
        <w:jc w:val="both"/>
      </w:pPr>
      <w:r>
        <w:t>__________________________________________________________________</w:t>
      </w:r>
    </w:p>
    <w:p w:rsidR="002F0839" w:rsidRDefault="002F0839" w:rsidP="00CE4F2B">
      <w:pPr>
        <w:autoSpaceDE w:val="0"/>
        <w:autoSpaceDN w:val="0"/>
        <w:adjustRightInd w:val="0"/>
        <w:jc w:val="both"/>
      </w:pPr>
      <w:r>
        <w:t>_______________________________________________________________</w:t>
      </w:r>
    </w:p>
    <w:p w:rsidR="00CE4F2B" w:rsidRPr="002F0839" w:rsidRDefault="00CE4F2B" w:rsidP="00CE4F2B">
      <w:pPr>
        <w:autoSpaceDE w:val="0"/>
        <w:autoSpaceDN w:val="0"/>
        <w:adjustRightInd w:val="0"/>
        <w:jc w:val="center"/>
        <w:rPr>
          <w:sz w:val="24"/>
          <w:szCs w:val="24"/>
        </w:rPr>
      </w:pPr>
      <w:r w:rsidRPr="002F0839">
        <w:rPr>
          <w:sz w:val="24"/>
          <w:szCs w:val="24"/>
        </w:rPr>
        <w:t xml:space="preserve">(реквизиты постановления </w:t>
      </w:r>
      <w:r w:rsidR="00430EDC" w:rsidRPr="002F0839">
        <w:rPr>
          <w:sz w:val="24"/>
          <w:szCs w:val="24"/>
        </w:rPr>
        <w:t xml:space="preserve">администрации </w:t>
      </w:r>
      <w:r w:rsidR="006E1744">
        <w:rPr>
          <w:sz w:val="24"/>
          <w:szCs w:val="24"/>
        </w:rPr>
        <w:t>Холмогорского муниципального округа Архангельской области</w:t>
      </w:r>
      <w:r w:rsidRPr="002F0839">
        <w:rPr>
          <w:sz w:val="24"/>
          <w:szCs w:val="24"/>
        </w:rPr>
        <w:t xml:space="preserve"> об утверждении проверочного листа; только для регионального государственного контроля (надзора); приводится в виде гиперссылки на документ с текстом проверочного листа в формате, допускающем его использование для самообследования)</w:t>
      </w:r>
    </w:p>
    <w:p w:rsidR="00CE4F2B" w:rsidRDefault="00CE4F2B" w:rsidP="00CE4F2B">
      <w:pPr>
        <w:autoSpaceDE w:val="0"/>
        <w:autoSpaceDN w:val="0"/>
        <w:adjustRightInd w:val="0"/>
        <w:ind w:firstLine="720"/>
        <w:jc w:val="both"/>
      </w:pPr>
    </w:p>
    <w:p w:rsidR="00CE4F2B" w:rsidRDefault="00CE4F2B" w:rsidP="00CE4F2B">
      <w:pPr>
        <w:autoSpaceDE w:val="0"/>
        <w:autoSpaceDN w:val="0"/>
        <w:adjustRightInd w:val="0"/>
        <w:ind w:firstLine="720"/>
        <w:jc w:val="both"/>
      </w:pPr>
      <w:r>
        <w:lastRenderedPageBreak/>
        <w:t>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w:t>
      </w:r>
    </w:p>
    <w:p w:rsidR="00CE4F2B" w:rsidRDefault="00CE4F2B" w:rsidP="00CE4F2B">
      <w:pPr>
        <w:autoSpaceDE w:val="0"/>
        <w:autoSpaceDN w:val="0"/>
        <w:adjustRightInd w:val="0"/>
        <w:jc w:val="both"/>
      </w:pPr>
      <w:r>
        <w:t>__________________________________________________________________</w:t>
      </w:r>
    </w:p>
    <w:p w:rsidR="00CE4F2B" w:rsidRPr="002F0839" w:rsidRDefault="00430EDC" w:rsidP="00CE4F2B">
      <w:pPr>
        <w:autoSpaceDE w:val="0"/>
        <w:autoSpaceDN w:val="0"/>
        <w:adjustRightInd w:val="0"/>
        <w:jc w:val="center"/>
        <w:rPr>
          <w:sz w:val="24"/>
          <w:szCs w:val="24"/>
        </w:rPr>
      </w:pPr>
      <w:r w:rsidRPr="002F0839">
        <w:rPr>
          <w:sz w:val="24"/>
          <w:szCs w:val="24"/>
        </w:rPr>
        <w:t>(при наличи</w:t>
      </w:r>
      <w:r w:rsidR="007F7BD9" w:rsidRPr="002F0839">
        <w:rPr>
          <w:sz w:val="24"/>
          <w:szCs w:val="24"/>
        </w:rPr>
        <w:t>и</w:t>
      </w:r>
      <w:r w:rsidR="00CE4F2B" w:rsidRPr="002F0839">
        <w:rPr>
          <w:sz w:val="24"/>
          <w:szCs w:val="24"/>
        </w:rPr>
        <w:t>; в виде гиперссылок на документы)</w:t>
      </w:r>
    </w:p>
    <w:p w:rsidR="00CE4F2B" w:rsidRPr="002F0839" w:rsidRDefault="00CE4F2B" w:rsidP="00CE4F2B">
      <w:pPr>
        <w:autoSpaceDE w:val="0"/>
        <w:autoSpaceDN w:val="0"/>
        <w:adjustRightInd w:val="0"/>
        <w:ind w:firstLine="720"/>
        <w:jc w:val="both"/>
        <w:rPr>
          <w:sz w:val="24"/>
          <w:szCs w:val="24"/>
        </w:rPr>
      </w:pPr>
    </w:p>
    <w:p w:rsidR="00CE4F2B" w:rsidRDefault="00CE4F2B" w:rsidP="00CE4F2B">
      <w:pPr>
        <w:autoSpaceDE w:val="0"/>
        <w:autoSpaceDN w:val="0"/>
        <w:adjustRightInd w:val="0"/>
        <w:ind w:firstLine="720"/>
        <w:jc w:val="both"/>
      </w:pPr>
      <w:r>
        <w:t>Документы ненормативного характера, содержащие информацию об обязательных требованиях и порядке их соблюдения:</w:t>
      </w:r>
    </w:p>
    <w:p w:rsidR="00CE4F2B" w:rsidRDefault="00CE4F2B" w:rsidP="00CE4F2B">
      <w:pPr>
        <w:autoSpaceDE w:val="0"/>
        <w:autoSpaceDN w:val="0"/>
        <w:adjustRightInd w:val="0"/>
        <w:jc w:val="both"/>
      </w:pPr>
      <w:r>
        <w:t>__________________________________________________________________</w:t>
      </w:r>
    </w:p>
    <w:p w:rsidR="00CE4F2B" w:rsidRDefault="00CE4F2B" w:rsidP="00CE4F2B">
      <w:pPr>
        <w:autoSpaceDE w:val="0"/>
        <w:autoSpaceDN w:val="0"/>
        <w:adjustRightInd w:val="0"/>
        <w:jc w:val="center"/>
        <w:rPr>
          <w:sz w:val="24"/>
          <w:szCs w:val="24"/>
        </w:rPr>
      </w:pPr>
      <w:r w:rsidRPr="002F0839">
        <w:rPr>
          <w:sz w:val="24"/>
          <w:szCs w:val="24"/>
        </w:rPr>
        <w:t>(при наличии; в виде гиперссылок на документы)</w:t>
      </w:r>
    </w:p>
    <w:p w:rsidR="002F0839" w:rsidRPr="002F0839" w:rsidRDefault="002F0839" w:rsidP="00CE4F2B">
      <w:pPr>
        <w:autoSpaceDE w:val="0"/>
        <w:autoSpaceDN w:val="0"/>
        <w:adjustRightInd w:val="0"/>
        <w:jc w:val="center"/>
      </w:pPr>
    </w:p>
    <w:p w:rsidR="002F0839" w:rsidRPr="002F0839" w:rsidRDefault="002F0839" w:rsidP="00CE4F2B">
      <w:pPr>
        <w:autoSpaceDE w:val="0"/>
        <w:autoSpaceDN w:val="0"/>
        <w:adjustRightInd w:val="0"/>
        <w:jc w:val="center"/>
      </w:pPr>
    </w:p>
    <w:p w:rsidR="002F0839" w:rsidRDefault="002F0839" w:rsidP="00CE4F2B">
      <w:pPr>
        <w:autoSpaceDE w:val="0"/>
        <w:autoSpaceDN w:val="0"/>
        <w:adjustRightInd w:val="0"/>
        <w:jc w:val="center"/>
      </w:pPr>
    </w:p>
    <w:p w:rsidR="002F0839" w:rsidRDefault="002F0839" w:rsidP="00CE4F2B">
      <w:pPr>
        <w:autoSpaceDE w:val="0"/>
        <w:autoSpaceDN w:val="0"/>
        <w:adjustRightInd w:val="0"/>
        <w:jc w:val="center"/>
      </w:pPr>
    </w:p>
    <w:p w:rsidR="002F0839" w:rsidRPr="002F0839" w:rsidRDefault="002F0839" w:rsidP="00CE4F2B">
      <w:pPr>
        <w:autoSpaceDE w:val="0"/>
        <w:autoSpaceDN w:val="0"/>
        <w:adjustRightInd w:val="0"/>
        <w:jc w:val="center"/>
      </w:pPr>
    </w:p>
    <w:p w:rsidR="002F0839" w:rsidRPr="002F0839" w:rsidRDefault="002F0839" w:rsidP="00CE4F2B">
      <w:pPr>
        <w:autoSpaceDE w:val="0"/>
        <w:autoSpaceDN w:val="0"/>
        <w:adjustRightInd w:val="0"/>
        <w:jc w:val="center"/>
      </w:pPr>
      <w:r>
        <w:t>_____________</w:t>
      </w:r>
    </w:p>
    <w:sectPr w:rsidR="002F0839" w:rsidRPr="002F0839" w:rsidSect="002F0839">
      <w:headerReference w:type="default" r:id="rId9"/>
      <w:pgSz w:w="11906" w:h="16838"/>
      <w:pgMar w:top="1134" w:right="851"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C7" w:rsidRDefault="00E37FC7" w:rsidP="00CA66E6">
      <w:r>
        <w:separator/>
      </w:r>
    </w:p>
  </w:endnote>
  <w:endnote w:type="continuationSeparator" w:id="0">
    <w:p w:rsidR="00E37FC7" w:rsidRDefault="00E37FC7" w:rsidP="00CA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C7" w:rsidRDefault="00E37FC7" w:rsidP="00CA66E6">
      <w:r>
        <w:separator/>
      </w:r>
    </w:p>
  </w:footnote>
  <w:footnote w:type="continuationSeparator" w:id="0">
    <w:p w:rsidR="00E37FC7" w:rsidRDefault="00E37FC7" w:rsidP="00CA6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689224"/>
      <w:docPartObj>
        <w:docPartGallery w:val="Page Numbers (Top of Page)"/>
        <w:docPartUnique/>
      </w:docPartObj>
    </w:sdtPr>
    <w:sdtEndPr/>
    <w:sdtContent>
      <w:p w:rsidR="002F0839" w:rsidRDefault="002F0839">
        <w:pPr>
          <w:pStyle w:val="ab"/>
          <w:jc w:val="center"/>
        </w:pPr>
        <w:r>
          <w:fldChar w:fldCharType="begin"/>
        </w:r>
        <w:r>
          <w:instrText>PAGE   \* MERGEFORMAT</w:instrText>
        </w:r>
        <w:r>
          <w:fldChar w:fldCharType="separate"/>
        </w:r>
        <w:r w:rsidR="002976FB">
          <w:rPr>
            <w:noProof/>
          </w:rPr>
          <w:t>3</w:t>
        </w:r>
        <w:r>
          <w:fldChar w:fldCharType="end"/>
        </w:r>
      </w:p>
    </w:sdtContent>
  </w:sdt>
  <w:p w:rsidR="002F0839" w:rsidRDefault="002F0839">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66E6"/>
    <w:rsid w:val="0004744A"/>
    <w:rsid w:val="000543FD"/>
    <w:rsid w:val="00145BD9"/>
    <w:rsid w:val="00162084"/>
    <w:rsid w:val="00253D75"/>
    <w:rsid w:val="0025682E"/>
    <w:rsid w:val="002976FB"/>
    <w:rsid w:val="002F0839"/>
    <w:rsid w:val="00317FE7"/>
    <w:rsid w:val="003426E5"/>
    <w:rsid w:val="00350E02"/>
    <w:rsid w:val="00383977"/>
    <w:rsid w:val="003E1258"/>
    <w:rsid w:val="00430EDC"/>
    <w:rsid w:val="00486204"/>
    <w:rsid w:val="004A1BC3"/>
    <w:rsid w:val="00545C9E"/>
    <w:rsid w:val="00550EA1"/>
    <w:rsid w:val="006528B2"/>
    <w:rsid w:val="006B10E3"/>
    <w:rsid w:val="006E1744"/>
    <w:rsid w:val="00772729"/>
    <w:rsid w:val="007864D1"/>
    <w:rsid w:val="007F7BD9"/>
    <w:rsid w:val="008B654D"/>
    <w:rsid w:val="008D0205"/>
    <w:rsid w:val="0091679C"/>
    <w:rsid w:val="009A006C"/>
    <w:rsid w:val="00A24F4E"/>
    <w:rsid w:val="00A26799"/>
    <w:rsid w:val="00A31FE9"/>
    <w:rsid w:val="00A970B0"/>
    <w:rsid w:val="00BE747E"/>
    <w:rsid w:val="00CA66E6"/>
    <w:rsid w:val="00CD44DE"/>
    <w:rsid w:val="00CE4F2B"/>
    <w:rsid w:val="00D35FE4"/>
    <w:rsid w:val="00D91AFE"/>
    <w:rsid w:val="00E37FC7"/>
    <w:rsid w:val="00E456E4"/>
    <w:rsid w:val="00E74F92"/>
    <w:rsid w:val="00F27995"/>
    <w:rsid w:val="00F3498A"/>
    <w:rsid w:val="00F34D9A"/>
    <w:rsid w:val="00F817F3"/>
    <w:rsid w:val="00FA3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6E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CA66E6"/>
    <w:rPr>
      <w:rFonts w:ascii="Calibri" w:eastAsia="Calibri" w:hAnsi="Calibri"/>
      <w:sz w:val="20"/>
      <w:szCs w:val="20"/>
      <w:lang w:eastAsia="en-US"/>
    </w:rPr>
  </w:style>
  <w:style w:type="character" w:customStyle="1" w:styleId="a4">
    <w:name w:val="Текст сноски Знак"/>
    <w:basedOn w:val="a0"/>
    <w:link w:val="a3"/>
    <w:rsid w:val="00CA66E6"/>
    <w:rPr>
      <w:rFonts w:ascii="Calibri" w:eastAsia="Calibri" w:hAnsi="Calibri" w:cs="Times New Roman"/>
      <w:sz w:val="20"/>
      <w:szCs w:val="20"/>
    </w:rPr>
  </w:style>
  <w:style w:type="character" w:styleId="a5">
    <w:name w:val="footnote reference"/>
    <w:basedOn w:val="a0"/>
    <w:rsid w:val="00CA66E6"/>
    <w:rPr>
      <w:rFonts w:cs="Times New Roman"/>
      <w:vertAlign w:val="superscript"/>
    </w:rPr>
  </w:style>
  <w:style w:type="paragraph" w:styleId="a6">
    <w:name w:val="List Paragraph"/>
    <w:basedOn w:val="a"/>
    <w:uiPriority w:val="34"/>
    <w:qFormat/>
    <w:rsid w:val="00CE4F2B"/>
    <w:pPr>
      <w:ind w:left="720"/>
      <w:contextualSpacing/>
    </w:pPr>
  </w:style>
  <w:style w:type="paragraph" w:customStyle="1" w:styleId="ConsTitle">
    <w:name w:val="ConsTitle"/>
    <w:rsid w:val="00CE4F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Абзац списка1"/>
    <w:basedOn w:val="a"/>
    <w:rsid w:val="00CE4F2B"/>
    <w:pPr>
      <w:ind w:left="720"/>
    </w:pPr>
    <w:rPr>
      <w:sz w:val="24"/>
      <w:szCs w:val="24"/>
    </w:rPr>
  </w:style>
  <w:style w:type="table" w:styleId="a7">
    <w:name w:val="Table Grid"/>
    <w:basedOn w:val="a1"/>
    <w:rsid w:val="00CE4F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430EDC"/>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D0205"/>
    <w:pPr>
      <w:spacing w:before="100" w:beforeAutospacing="1" w:after="100" w:afterAutospacing="1"/>
    </w:pPr>
    <w:rPr>
      <w:rFonts w:ascii="Tahoma" w:hAnsi="Tahoma" w:cs="Tahoma"/>
      <w:sz w:val="20"/>
      <w:szCs w:val="20"/>
      <w:lang w:val="en-US" w:eastAsia="en-US"/>
    </w:rPr>
  </w:style>
  <w:style w:type="paragraph" w:styleId="a9">
    <w:name w:val="Balloon Text"/>
    <w:basedOn w:val="a"/>
    <w:link w:val="aa"/>
    <w:uiPriority w:val="99"/>
    <w:semiHidden/>
    <w:unhideWhenUsed/>
    <w:rsid w:val="008D0205"/>
    <w:rPr>
      <w:rFonts w:ascii="Tahoma" w:hAnsi="Tahoma" w:cs="Tahoma"/>
      <w:sz w:val="16"/>
      <w:szCs w:val="16"/>
    </w:rPr>
  </w:style>
  <w:style w:type="character" w:customStyle="1" w:styleId="aa">
    <w:name w:val="Текст выноски Знак"/>
    <w:basedOn w:val="a0"/>
    <w:link w:val="a9"/>
    <w:uiPriority w:val="99"/>
    <w:semiHidden/>
    <w:rsid w:val="008D0205"/>
    <w:rPr>
      <w:rFonts w:ascii="Tahoma" w:eastAsia="Times New Roman" w:hAnsi="Tahoma" w:cs="Tahoma"/>
      <w:sz w:val="16"/>
      <w:szCs w:val="16"/>
      <w:lang w:eastAsia="ru-RU"/>
    </w:rPr>
  </w:style>
  <w:style w:type="paragraph" w:styleId="ab">
    <w:name w:val="header"/>
    <w:basedOn w:val="a"/>
    <w:link w:val="ac"/>
    <w:uiPriority w:val="99"/>
    <w:unhideWhenUsed/>
    <w:rsid w:val="002F0839"/>
    <w:pPr>
      <w:tabs>
        <w:tab w:val="center" w:pos="4677"/>
        <w:tab w:val="right" w:pos="9355"/>
      </w:tabs>
    </w:pPr>
  </w:style>
  <w:style w:type="character" w:customStyle="1" w:styleId="ac">
    <w:name w:val="Верхний колонтитул Знак"/>
    <w:basedOn w:val="a0"/>
    <w:link w:val="ab"/>
    <w:uiPriority w:val="99"/>
    <w:rsid w:val="002F0839"/>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2F0839"/>
    <w:pPr>
      <w:tabs>
        <w:tab w:val="center" w:pos="4677"/>
        <w:tab w:val="right" w:pos="9355"/>
      </w:tabs>
    </w:pPr>
  </w:style>
  <w:style w:type="character" w:customStyle="1" w:styleId="ae">
    <w:name w:val="Нижний колонтитул Знак"/>
    <w:basedOn w:val="a0"/>
    <w:link w:val="ad"/>
    <w:uiPriority w:val="99"/>
    <w:rsid w:val="002F0839"/>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6292D-6E3D-4F4F-8D32-2F288904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552</Words>
  <Characters>3151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Пономарев Дмитрий Николаевич</dc:creator>
  <cp:lastModifiedBy>Керусова Екатерина Николаевна</cp:lastModifiedBy>
  <cp:revision>24</cp:revision>
  <cp:lastPrinted>2021-01-19T11:17:00Z</cp:lastPrinted>
  <dcterms:created xsi:type="dcterms:W3CDTF">2020-12-28T14:36:00Z</dcterms:created>
  <dcterms:modified xsi:type="dcterms:W3CDTF">2024-05-22T11:04:00Z</dcterms:modified>
</cp:coreProperties>
</file>