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254F2">
        <w:rPr>
          <w:sz w:val="28"/>
          <w:szCs w:val="28"/>
        </w:rPr>
        <w:t xml:space="preserve">     </w:t>
      </w:r>
      <w:r>
        <w:rPr>
          <w:sz w:val="28"/>
          <w:szCs w:val="28"/>
        </w:rPr>
        <w:t>УТВЕРЖДЕН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</w:t>
      </w:r>
      <w:r w:rsidRPr="006D546F">
        <w:rPr>
          <w:sz w:val="28"/>
          <w:szCs w:val="28"/>
        </w:rPr>
        <w:t xml:space="preserve"> администрации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муниципального образования</w:t>
      </w:r>
    </w:p>
    <w:p w:rsidR="00EA0BA0" w:rsidRPr="006D546F" w:rsidRDefault="00EA0BA0" w:rsidP="00EA0BA0">
      <w:pPr>
        <w:ind w:firstLine="709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</w:r>
      <w:r w:rsidRPr="006D546F">
        <w:rPr>
          <w:sz w:val="28"/>
          <w:szCs w:val="28"/>
        </w:rPr>
        <w:tab/>
        <w:t>«Холмогорский муниципальный район»</w:t>
      </w:r>
    </w:p>
    <w:p w:rsidR="00EA0BA0" w:rsidRPr="006D546F" w:rsidRDefault="002254F2" w:rsidP="00EA0B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24</w:t>
      </w:r>
      <w:r w:rsidR="00EA0BA0">
        <w:rPr>
          <w:sz w:val="28"/>
          <w:szCs w:val="28"/>
        </w:rPr>
        <w:t xml:space="preserve"> марта 2021 г. № </w:t>
      </w:r>
      <w:r>
        <w:rPr>
          <w:sz w:val="28"/>
          <w:szCs w:val="28"/>
        </w:rPr>
        <w:t>312</w:t>
      </w:r>
    </w:p>
    <w:p w:rsidR="0024109C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54F2" w:rsidRPr="000F260F" w:rsidRDefault="002254F2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09C" w:rsidRPr="00020363" w:rsidRDefault="00BE56F9" w:rsidP="0002036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24109C" w:rsidRPr="00CE42C9">
        <w:rPr>
          <w:b/>
          <w:bCs/>
          <w:sz w:val="28"/>
          <w:szCs w:val="28"/>
        </w:rPr>
        <w:t>ОТЧЕТ</w:t>
      </w:r>
      <w:r w:rsidR="00823E9D">
        <w:rPr>
          <w:b/>
          <w:bCs/>
          <w:sz w:val="28"/>
          <w:szCs w:val="28"/>
        </w:rPr>
        <w:t xml:space="preserve"> о реализации в 2020</w:t>
      </w:r>
      <w:r w:rsidR="0024109C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24109C">
        <w:rPr>
          <w:b/>
          <w:bCs/>
          <w:sz w:val="28"/>
          <w:szCs w:val="28"/>
        </w:rPr>
        <w:t xml:space="preserve"> </w:t>
      </w:r>
      <w:r w:rsidR="0024109C" w:rsidRPr="009301B7">
        <w:rPr>
          <w:b/>
          <w:bCs/>
          <w:sz w:val="28"/>
          <w:szCs w:val="28"/>
        </w:rPr>
        <w:t>«</w:t>
      </w:r>
      <w:r w:rsidR="0024109C" w:rsidRPr="003B1887">
        <w:rPr>
          <w:b/>
          <w:bCs/>
          <w:sz w:val="28"/>
          <w:szCs w:val="28"/>
        </w:rPr>
        <w:t xml:space="preserve">Развитие транспортной системы Холмогорского муниципального района </w:t>
      </w:r>
      <w:r w:rsidR="0024109C">
        <w:rPr>
          <w:b/>
          <w:bCs/>
          <w:sz w:val="28"/>
          <w:szCs w:val="28"/>
        </w:rPr>
        <w:t>на 2017–</w:t>
      </w:r>
      <w:r w:rsidR="0024109C" w:rsidRPr="003B1887">
        <w:rPr>
          <w:b/>
          <w:bCs/>
          <w:sz w:val="28"/>
          <w:szCs w:val="28"/>
        </w:rPr>
        <w:t>2021 годы</w:t>
      </w:r>
      <w:r w:rsidR="0024109C" w:rsidRPr="009301B7">
        <w:rPr>
          <w:b/>
          <w:bCs/>
          <w:sz w:val="28"/>
          <w:szCs w:val="28"/>
        </w:rPr>
        <w:t>»</w:t>
      </w: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CE42C9" w:rsidRDefault="0024109C" w:rsidP="004B02C2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24109C" w:rsidRPr="000F260F" w:rsidRDefault="0024109C" w:rsidP="00012277">
      <w:pPr>
        <w:spacing w:before="16" w:line="200" w:lineRule="exact"/>
        <w:rPr>
          <w:sz w:val="28"/>
          <w:szCs w:val="28"/>
        </w:rPr>
      </w:pPr>
    </w:p>
    <w:p w:rsidR="0024109C" w:rsidRDefault="00823E9D" w:rsidP="009E0D71">
      <w:pPr>
        <w:numPr>
          <w:ilvl w:val="1"/>
          <w:numId w:val="2"/>
        </w:numPr>
        <w:ind w:left="142" w:right="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24109C" w:rsidRPr="00A43AA6">
        <w:rPr>
          <w:sz w:val="28"/>
          <w:szCs w:val="28"/>
        </w:rPr>
        <w:t xml:space="preserve"> году в рамках муниципальной программы «</w:t>
      </w:r>
      <w:r w:rsidR="0024109C" w:rsidRPr="009E0D71">
        <w:rPr>
          <w:sz w:val="28"/>
          <w:szCs w:val="28"/>
        </w:rPr>
        <w:t>Развитие транспортной системы Холмогорского муниципального района на 2017</w:t>
      </w:r>
      <w:r w:rsidR="0024109C" w:rsidRPr="004B02C2">
        <w:rPr>
          <w:sz w:val="28"/>
          <w:szCs w:val="28"/>
        </w:rPr>
        <w:t>–</w:t>
      </w:r>
      <w:r w:rsidR="0024109C" w:rsidRPr="009E0D71">
        <w:rPr>
          <w:sz w:val="28"/>
          <w:szCs w:val="28"/>
        </w:rPr>
        <w:t>2021 годы</w:t>
      </w:r>
      <w:r w:rsidR="0024109C" w:rsidRPr="00A43AA6">
        <w:rPr>
          <w:sz w:val="28"/>
          <w:szCs w:val="28"/>
        </w:rPr>
        <w:t>», утвержденной постановлением администрации муниципального</w:t>
      </w:r>
      <w:r w:rsidR="0024109C">
        <w:rPr>
          <w:sz w:val="28"/>
          <w:szCs w:val="28"/>
        </w:rPr>
        <w:t xml:space="preserve"> образования</w:t>
      </w:r>
      <w:r w:rsidR="0024109C" w:rsidRPr="00A43AA6">
        <w:rPr>
          <w:sz w:val="28"/>
          <w:szCs w:val="28"/>
        </w:rPr>
        <w:t xml:space="preserve"> «Холмогорский муниципальный район» от </w:t>
      </w:r>
      <w:r w:rsidR="0024109C">
        <w:rPr>
          <w:sz w:val="28"/>
          <w:szCs w:val="28"/>
        </w:rPr>
        <w:t xml:space="preserve">25 ноября </w:t>
      </w:r>
      <w:r w:rsidR="0024109C" w:rsidRPr="00A43AA6">
        <w:rPr>
          <w:sz w:val="28"/>
          <w:szCs w:val="28"/>
        </w:rPr>
        <w:t>201</w:t>
      </w:r>
      <w:r w:rsidR="0024109C">
        <w:rPr>
          <w:sz w:val="28"/>
          <w:szCs w:val="28"/>
        </w:rPr>
        <w:t>6</w:t>
      </w:r>
      <w:r w:rsidR="0024109C" w:rsidRPr="00A43AA6">
        <w:rPr>
          <w:sz w:val="28"/>
          <w:szCs w:val="28"/>
        </w:rPr>
        <w:t xml:space="preserve"> года №</w:t>
      </w:r>
      <w:r w:rsidR="0024109C">
        <w:rPr>
          <w:sz w:val="28"/>
          <w:szCs w:val="28"/>
        </w:rPr>
        <w:t xml:space="preserve"> 166 (далее – муниципальная</w:t>
      </w:r>
      <w:r w:rsidR="0024109C" w:rsidRPr="00A43AA6">
        <w:rPr>
          <w:sz w:val="28"/>
          <w:szCs w:val="28"/>
        </w:rPr>
        <w:t xml:space="preserve"> программа), осуществлялась реализация </w:t>
      </w:r>
      <w:r w:rsidR="00E77F61">
        <w:rPr>
          <w:sz w:val="28"/>
          <w:szCs w:val="28"/>
        </w:rPr>
        <w:t xml:space="preserve">семи </w:t>
      </w:r>
      <w:r w:rsidR="0024109C" w:rsidRPr="00A43AA6">
        <w:rPr>
          <w:sz w:val="28"/>
          <w:szCs w:val="28"/>
        </w:rPr>
        <w:t xml:space="preserve">мероприятий. </w:t>
      </w:r>
    </w:p>
    <w:p w:rsidR="0024109C" w:rsidRDefault="00340227" w:rsidP="00020363">
      <w:pPr>
        <w:ind w:right="4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мероприятию «</w:t>
      </w:r>
      <w:r w:rsidR="0024109C" w:rsidRPr="005371B8">
        <w:rPr>
          <w:sz w:val="28"/>
          <w:szCs w:val="28"/>
        </w:rPr>
        <w:t>Организация осуществления перевозок пас</w:t>
      </w:r>
      <w:r w:rsidR="0024109C">
        <w:rPr>
          <w:sz w:val="28"/>
          <w:szCs w:val="28"/>
        </w:rPr>
        <w:t xml:space="preserve">сажиров и багажа автомобильным </w:t>
      </w:r>
      <w:r w:rsidR="0024109C" w:rsidRPr="005371B8">
        <w:rPr>
          <w:sz w:val="28"/>
          <w:szCs w:val="28"/>
        </w:rPr>
        <w:t>транспортом</w:t>
      </w:r>
      <w:r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заключены контракты (договоры) </w:t>
      </w:r>
      <w:r w:rsidR="0024109C" w:rsidRPr="00EC5E5A">
        <w:rPr>
          <w:sz w:val="28"/>
          <w:szCs w:val="28"/>
        </w:rPr>
        <w:t>с ООО «</w:t>
      </w:r>
      <w:proofErr w:type="spellStart"/>
      <w:r w:rsidR="00823E9D">
        <w:rPr>
          <w:sz w:val="28"/>
          <w:szCs w:val="28"/>
        </w:rPr>
        <w:t>СеверАвтоПрокат</w:t>
      </w:r>
      <w:proofErr w:type="spellEnd"/>
      <w:r w:rsidR="0024109C" w:rsidRPr="00EC5E5A"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и</w:t>
      </w:r>
      <w:r w:rsidR="0024109C" w:rsidRPr="00EC5E5A">
        <w:rPr>
          <w:sz w:val="28"/>
          <w:szCs w:val="28"/>
        </w:rPr>
        <w:t xml:space="preserve"> </w:t>
      </w:r>
      <w:r w:rsidR="008C5894">
        <w:rPr>
          <w:sz w:val="28"/>
          <w:szCs w:val="28"/>
        </w:rPr>
        <w:t xml:space="preserve">ИП </w:t>
      </w:r>
      <w:proofErr w:type="spellStart"/>
      <w:r w:rsidR="008C5894">
        <w:rPr>
          <w:sz w:val="28"/>
          <w:szCs w:val="28"/>
        </w:rPr>
        <w:t>Зелянин</w:t>
      </w:r>
      <w:proofErr w:type="spellEnd"/>
      <w:r w:rsidR="008C5894">
        <w:rPr>
          <w:sz w:val="28"/>
          <w:szCs w:val="28"/>
        </w:rPr>
        <w:t xml:space="preserve"> В.П. </w:t>
      </w:r>
      <w:r w:rsidR="0024109C">
        <w:rPr>
          <w:sz w:val="28"/>
          <w:szCs w:val="28"/>
        </w:rPr>
        <w:t>Перевозчики осуществляли автобусные пе</w:t>
      </w:r>
      <w:r w:rsidR="00823E9D">
        <w:rPr>
          <w:sz w:val="28"/>
          <w:szCs w:val="28"/>
        </w:rPr>
        <w:t xml:space="preserve">ревозки по 7 </w:t>
      </w:r>
      <w:r w:rsidR="0024109C">
        <w:rPr>
          <w:sz w:val="28"/>
          <w:szCs w:val="28"/>
        </w:rPr>
        <w:t xml:space="preserve">муниципальным маршрутам </w:t>
      </w:r>
      <w:r w:rsidR="0024109C" w:rsidRPr="00020363">
        <w:rPr>
          <w:sz w:val="28"/>
          <w:szCs w:val="28"/>
        </w:rPr>
        <w:t>№ 114</w:t>
      </w:r>
      <w:r w:rsidR="002254F2">
        <w:rPr>
          <w:sz w:val="28"/>
          <w:szCs w:val="28"/>
        </w:rPr>
        <w:t xml:space="preserve"> </w:t>
      </w:r>
      <w:r w:rsidR="00823E9D" w:rsidRPr="00823E9D">
        <w:rPr>
          <w:sz w:val="28"/>
          <w:szCs w:val="28"/>
        </w:rPr>
        <w:t>«Холмогоры – Усть-Пинега»</w:t>
      </w:r>
      <w:r w:rsidR="0024109C" w:rsidRPr="00020363">
        <w:rPr>
          <w:sz w:val="28"/>
          <w:szCs w:val="28"/>
        </w:rPr>
        <w:t xml:space="preserve">, № 123 </w:t>
      </w:r>
      <w:r w:rsidR="00823E9D" w:rsidRPr="00823E9D">
        <w:rPr>
          <w:sz w:val="28"/>
          <w:szCs w:val="28"/>
        </w:rPr>
        <w:t xml:space="preserve">«Холмогоры – </w:t>
      </w:r>
      <w:proofErr w:type="spellStart"/>
      <w:r w:rsidR="00823E9D" w:rsidRPr="00823E9D">
        <w:rPr>
          <w:sz w:val="28"/>
          <w:szCs w:val="28"/>
        </w:rPr>
        <w:t>Матигоры</w:t>
      </w:r>
      <w:proofErr w:type="spellEnd"/>
      <w:r w:rsidR="00823E9D" w:rsidRPr="00823E9D">
        <w:rPr>
          <w:sz w:val="28"/>
          <w:szCs w:val="28"/>
        </w:rPr>
        <w:t>»</w:t>
      </w:r>
      <w:r w:rsidR="0024109C" w:rsidRPr="00020363">
        <w:rPr>
          <w:sz w:val="28"/>
          <w:szCs w:val="28"/>
        </w:rPr>
        <w:t xml:space="preserve">, </w:t>
      </w:r>
      <w:r w:rsidR="00823E9D">
        <w:rPr>
          <w:sz w:val="28"/>
          <w:szCs w:val="28"/>
        </w:rPr>
        <w:t>№ 123 Н</w:t>
      </w:r>
      <w:r w:rsidR="00823E9D" w:rsidRPr="00823E9D">
        <w:t xml:space="preserve"> </w:t>
      </w:r>
      <w:r w:rsidR="00823E9D">
        <w:t>«</w:t>
      </w:r>
      <w:r w:rsidR="00823E9D" w:rsidRPr="00823E9D">
        <w:rPr>
          <w:sz w:val="28"/>
          <w:szCs w:val="28"/>
        </w:rPr>
        <w:t xml:space="preserve">Холмогоры – </w:t>
      </w:r>
      <w:r w:rsidR="002254F2">
        <w:rPr>
          <w:sz w:val="28"/>
          <w:szCs w:val="28"/>
        </w:rPr>
        <w:t xml:space="preserve"> </w:t>
      </w:r>
      <w:r w:rsidR="00823E9D">
        <w:rPr>
          <w:sz w:val="28"/>
          <w:szCs w:val="28"/>
        </w:rPr>
        <w:t xml:space="preserve">Н. </w:t>
      </w:r>
      <w:proofErr w:type="spellStart"/>
      <w:r w:rsidR="00823E9D" w:rsidRPr="00823E9D">
        <w:rPr>
          <w:sz w:val="28"/>
          <w:szCs w:val="28"/>
        </w:rPr>
        <w:t>Матигоры</w:t>
      </w:r>
      <w:proofErr w:type="spellEnd"/>
      <w:r w:rsidR="00E77F61">
        <w:rPr>
          <w:sz w:val="28"/>
          <w:szCs w:val="28"/>
        </w:rPr>
        <w:t xml:space="preserve">», № 132 «Холмогоры – </w:t>
      </w:r>
      <w:proofErr w:type="spellStart"/>
      <w:r w:rsidR="00E77F61">
        <w:rPr>
          <w:sz w:val="28"/>
          <w:szCs w:val="28"/>
        </w:rPr>
        <w:t>Анашкино</w:t>
      </w:r>
      <w:proofErr w:type="spellEnd"/>
      <w:r w:rsidR="00823E9D">
        <w:rPr>
          <w:sz w:val="28"/>
          <w:szCs w:val="28"/>
        </w:rPr>
        <w:t>», «</w:t>
      </w:r>
      <w:r w:rsidR="0024109C" w:rsidRPr="00020363">
        <w:rPr>
          <w:sz w:val="28"/>
          <w:szCs w:val="28"/>
        </w:rPr>
        <w:t xml:space="preserve">№ 706 «Емецк – Сельцо», № 707 «Емецк – </w:t>
      </w:r>
      <w:proofErr w:type="spellStart"/>
      <w:r w:rsidR="0024109C" w:rsidRPr="00020363">
        <w:rPr>
          <w:sz w:val="28"/>
          <w:szCs w:val="28"/>
        </w:rPr>
        <w:t>Пиньгиша</w:t>
      </w:r>
      <w:proofErr w:type="spellEnd"/>
      <w:r w:rsidR="0024109C" w:rsidRPr="00020363">
        <w:rPr>
          <w:sz w:val="28"/>
          <w:szCs w:val="28"/>
        </w:rPr>
        <w:t>», № 710 «Почтовое – Холмогоры»</w:t>
      </w:r>
      <w:r w:rsidR="0024109C">
        <w:rPr>
          <w:sz w:val="28"/>
          <w:szCs w:val="28"/>
        </w:rPr>
        <w:t>.</w:t>
      </w:r>
      <w:proofErr w:type="gramEnd"/>
      <w:r w:rsidR="0024109C">
        <w:rPr>
          <w:sz w:val="28"/>
          <w:szCs w:val="28"/>
        </w:rPr>
        <w:t xml:space="preserve"> А</w:t>
      </w:r>
      <w:r w:rsidR="0024109C" w:rsidRPr="009D363A">
        <w:rPr>
          <w:sz w:val="28"/>
          <w:szCs w:val="28"/>
        </w:rPr>
        <w:t>втомобильным транспор</w:t>
      </w:r>
      <w:r w:rsidR="0024109C">
        <w:rPr>
          <w:sz w:val="28"/>
          <w:szCs w:val="28"/>
        </w:rPr>
        <w:t xml:space="preserve">том сделано </w:t>
      </w:r>
      <w:r w:rsidR="00823E9D">
        <w:rPr>
          <w:sz w:val="28"/>
          <w:szCs w:val="28"/>
        </w:rPr>
        <w:t xml:space="preserve">2583 </w:t>
      </w:r>
      <w:r w:rsidR="00D71B97">
        <w:rPr>
          <w:sz w:val="28"/>
          <w:szCs w:val="28"/>
        </w:rPr>
        <w:t>оборотных рейс</w:t>
      </w:r>
      <w:r w:rsidR="00780253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24109C">
        <w:rPr>
          <w:sz w:val="28"/>
          <w:szCs w:val="28"/>
        </w:rPr>
        <w:t xml:space="preserve"> перев</w:t>
      </w:r>
      <w:r>
        <w:rPr>
          <w:sz w:val="28"/>
          <w:szCs w:val="28"/>
        </w:rPr>
        <w:t>езено</w:t>
      </w:r>
      <w:r w:rsidR="0024109C">
        <w:rPr>
          <w:sz w:val="28"/>
          <w:szCs w:val="28"/>
        </w:rPr>
        <w:t xml:space="preserve"> </w:t>
      </w:r>
      <w:r w:rsidR="00823E9D" w:rsidRPr="00823E9D">
        <w:rPr>
          <w:sz w:val="28"/>
          <w:szCs w:val="28"/>
        </w:rPr>
        <w:t>32556</w:t>
      </w:r>
      <w:r w:rsidR="00823E9D">
        <w:rPr>
          <w:sz w:val="28"/>
          <w:szCs w:val="28"/>
        </w:rPr>
        <w:t xml:space="preserve"> </w:t>
      </w:r>
      <w:r w:rsidR="00E77F61">
        <w:rPr>
          <w:sz w:val="28"/>
          <w:szCs w:val="28"/>
        </w:rPr>
        <w:t>пассажиров</w:t>
      </w:r>
      <w:r w:rsidR="0024109C">
        <w:rPr>
          <w:sz w:val="28"/>
          <w:szCs w:val="28"/>
        </w:rPr>
        <w:t>.</w:t>
      </w:r>
    </w:p>
    <w:p w:rsidR="00823E9D" w:rsidRDefault="00823E9D" w:rsidP="00020363">
      <w:pPr>
        <w:ind w:right="44" w:firstLine="709"/>
        <w:jc w:val="both"/>
        <w:rPr>
          <w:sz w:val="28"/>
          <w:szCs w:val="28"/>
        </w:rPr>
      </w:pPr>
      <w:r w:rsidRPr="00823E9D">
        <w:rPr>
          <w:sz w:val="28"/>
          <w:szCs w:val="28"/>
        </w:rPr>
        <w:t>По мероприятию</w:t>
      </w:r>
      <w:r w:rsidR="00787294">
        <w:rPr>
          <w:sz w:val="28"/>
          <w:szCs w:val="28"/>
        </w:rPr>
        <w:t xml:space="preserve"> «</w:t>
      </w:r>
      <w:r w:rsidR="00787294" w:rsidRPr="00787294">
        <w:rPr>
          <w:sz w:val="28"/>
          <w:szCs w:val="28"/>
        </w:rPr>
        <w:t>Организация осуществления перевозок пассажиров и багажа водным транспортом</w:t>
      </w:r>
      <w:r w:rsidR="00787294">
        <w:rPr>
          <w:sz w:val="28"/>
          <w:szCs w:val="28"/>
        </w:rPr>
        <w:t xml:space="preserve">» </w:t>
      </w:r>
      <w:r w:rsidR="00787294" w:rsidRPr="002A4CDC">
        <w:rPr>
          <w:sz w:val="28"/>
          <w:szCs w:val="28"/>
        </w:rPr>
        <w:t>организовано 3 муниципальных м</w:t>
      </w:r>
      <w:r w:rsidR="002254F2">
        <w:rPr>
          <w:sz w:val="28"/>
          <w:szCs w:val="28"/>
        </w:rPr>
        <w:t xml:space="preserve">аршрута: </w:t>
      </w:r>
      <w:proofErr w:type="spellStart"/>
      <w:r w:rsidR="002254F2">
        <w:rPr>
          <w:sz w:val="28"/>
          <w:szCs w:val="28"/>
        </w:rPr>
        <w:t>Усть</w:t>
      </w:r>
      <w:proofErr w:type="spellEnd"/>
      <w:r w:rsidR="002254F2">
        <w:rPr>
          <w:sz w:val="28"/>
          <w:szCs w:val="28"/>
        </w:rPr>
        <w:t xml:space="preserve">-Емца – </w:t>
      </w:r>
      <w:proofErr w:type="spellStart"/>
      <w:r w:rsidR="002254F2">
        <w:rPr>
          <w:sz w:val="28"/>
          <w:szCs w:val="28"/>
        </w:rPr>
        <w:t>Пукшеньга</w:t>
      </w:r>
      <w:proofErr w:type="spellEnd"/>
      <w:r w:rsidR="002254F2">
        <w:rPr>
          <w:sz w:val="28"/>
          <w:szCs w:val="28"/>
        </w:rPr>
        <w:t xml:space="preserve"> </w:t>
      </w:r>
      <w:r w:rsidR="002254F2" w:rsidRPr="002A4CDC">
        <w:rPr>
          <w:sz w:val="28"/>
          <w:szCs w:val="28"/>
        </w:rPr>
        <w:t>–</w:t>
      </w:r>
      <w:r w:rsidR="00787294" w:rsidRPr="002A4CDC">
        <w:rPr>
          <w:sz w:val="28"/>
          <w:szCs w:val="28"/>
        </w:rPr>
        <w:t xml:space="preserve"> </w:t>
      </w:r>
      <w:proofErr w:type="spellStart"/>
      <w:r w:rsidR="00787294" w:rsidRPr="002A4CDC">
        <w:rPr>
          <w:sz w:val="28"/>
          <w:szCs w:val="28"/>
        </w:rPr>
        <w:t>Челмохта</w:t>
      </w:r>
      <w:proofErr w:type="spellEnd"/>
      <w:r w:rsidR="00787294" w:rsidRPr="002A4CDC">
        <w:rPr>
          <w:sz w:val="28"/>
          <w:szCs w:val="28"/>
        </w:rPr>
        <w:t xml:space="preserve">, д. </w:t>
      </w:r>
      <w:proofErr w:type="spellStart"/>
      <w:r w:rsidR="00787294" w:rsidRPr="002A4CDC">
        <w:rPr>
          <w:sz w:val="28"/>
          <w:szCs w:val="28"/>
        </w:rPr>
        <w:t>Анашкино</w:t>
      </w:r>
      <w:proofErr w:type="spellEnd"/>
      <w:r w:rsidR="00787294" w:rsidRPr="002A4CDC">
        <w:rPr>
          <w:sz w:val="28"/>
          <w:szCs w:val="28"/>
        </w:rPr>
        <w:t>, д. Погост.</w:t>
      </w:r>
    </w:p>
    <w:p w:rsidR="0024109C" w:rsidRDefault="00340227" w:rsidP="001E40FD">
      <w:pPr>
        <w:ind w:right="44" w:firstLine="709"/>
        <w:jc w:val="both"/>
        <w:rPr>
          <w:sz w:val="28"/>
          <w:szCs w:val="28"/>
        </w:rPr>
      </w:pPr>
      <w:r w:rsidRPr="00340227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="0093336E" w:rsidRPr="0093336E">
        <w:rPr>
          <w:sz w:val="28"/>
          <w:szCs w:val="28"/>
        </w:rPr>
        <w:t>Ремонт речных судов находящихся в собственности администрации МО «Холмогорский муниципальный район»</w:t>
      </w:r>
      <w:r w:rsidR="00276003">
        <w:rPr>
          <w:sz w:val="28"/>
          <w:szCs w:val="28"/>
        </w:rPr>
        <w:t xml:space="preserve"> произведен</w:t>
      </w:r>
      <w:r w:rsidR="0093336E">
        <w:rPr>
          <w:sz w:val="28"/>
          <w:szCs w:val="28"/>
        </w:rPr>
        <w:t xml:space="preserve">а </w:t>
      </w:r>
      <w:proofErr w:type="spellStart"/>
      <w:r w:rsidR="0093336E">
        <w:rPr>
          <w:sz w:val="28"/>
          <w:szCs w:val="28"/>
        </w:rPr>
        <w:t>дефектация</w:t>
      </w:r>
      <w:proofErr w:type="spellEnd"/>
      <w:r w:rsidR="0093336E">
        <w:rPr>
          <w:sz w:val="28"/>
          <w:szCs w:val="28"/>
        </w:rPr>
        <w:t xml:space="preserve"> </w:t>
      </w:r>
      <w:r w:rsidR="0093336E" w:rsidRPr="0093336E">
        <w:rPr>
          <w:sz w:val="28"/>
          <w:szCs w:val="28"/>
        </w:rPr>
        <w:t>корпуса судна «60»</w:t>
      </w:r>
      <w:r w:rsidR="0093336E">
        <w:rPr>
          <w:sz w:val="28"/>
          <w:szCs w:val="28"/>
        </w:rPr>
        <w:t xml:space="preserve">, </w:t>
      </w:r>
      <w:proofErr w:type="spellStart"/>
      <w:r w:rsidR="0093336E">
        <w:rPr>
          <w:sz w:val="28"/>
          <w:szCs w:val="28"/>
        </w:rPr>
        <w:t>д</w:t>
      </w:r>
      <w:r w:rsidR="0093336E" w:rsidRPr="0093336E">
        <w:rPr>
          <w:sz w:val="28"/>
          <w:szCs w:val="28"/>
        </w:rPr>
        <w:t>ефектация</w:t>
      </w:r>
      <w:proofErr w:type="spellEnd"/>
      <w:r w:rsidR="0093336E" w:rsidRPr="0093336E">
        <w:rPr>
          <w:sz w:val="28"/>
          <w:szCs w:val="28"/>
        </w:rPr>
        <w:t xml:space="preserve">  корпуса судна «</w:t>
      </w:r>
      <w:proofErr w:type="spellStart"/>
      <w:r w:rsidR="0093336E" w:rsidRPr="0093336E">
        <w:rPr>
          <w:sz w:val="28"/>
          <w:szCs w:val="28"/>
        </w:rPr>
        <w:t>Куростров</w:t>
      </w:r>
      <w:proofErr w:type="spellEnd"/>
      <w:r w:rsidR="0093336E">
        <w:rPr>
          <w:sz w:val="28"/>
          <w:szCs w:val="28"/>
        </w:rPr>
        <w:t>» и разработана техническая документация</w:t>
      </w:r>
      <w:r w:rsidR="0093336E" w:rsidRPr="0093336E">
        <w:rPr>
          <w:sz w:val="28"/>
          <w:szCs w:val="28"/>
        </w:rPr>
        <w:t xml:space="preserve"> по барже «60» для увеличения </w:t>
      </w:r>
      <w:proofErr w:type="spellStart"/>
      <w:r w:rsidR="0093336E" w:rsidRPr="0093336E">
        <w:rPr>
          <w:sz w:val="28"/>
          <w:szCs w:val="28"/>
        </w:rPr>
        <w:t>пассажировместимости</w:t>
      </w:r>
      <w:proofErr w:type="spellEnd"/>
      <w:r w:rsidR="0093336E" w:rsidRPr="0093336E">
        <w:rPr>
          <w:sz w:val="28"/>
          <w:szCs w:val="28"/>
        </w:rPr>
        <w:t xml:space="preserve"> и перевозки опасных грузов</w:t>
      </w:r>
      <w:r w:rsidR="002254F2">
        <w:rPr>
          <w:sz w:val="28"/>
          <w:szCs w:val="28"/>
        </w:rPr>
        <w:t>.</w:t>
      </w:r>
    </w:p>
    <w:p w:rsidR="0024109C" w:rsidRDefault="00340227" w:rsidP="00276003">
      <w:pPr>
        <w:ind w:right="44" w:firstLine="709"/>
        <w:jc w:val="both"/>
        <w:rPr>
          <w:sz w:val="28"/>
          <w:szCs w:val="28"/>
        </w:rPr>
      </w:pPr>
      <w:r w:rsidRPr="00340227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="0024109C" w:rsidRPr="00D958B9">
        <w:rPr>
          <w:sz w:val="28"/>
          <w:szCs w:val="28"/>
        </w:rPr>
        <w:t>Организация осуществления перевозок пассажиров и багажа водным транспортом</w:t>
      </w:r>
      <w:r>
        <w:rPr>
          <w:sz w:val="28"/>
          <w:szCs w:val="28"/>
        </w:rPr>
        <w:t>»</w:t>
      </w:r>
      <w:r w:rsidR="0024109C" w:rsidRPr="00D958B9">
        <w:rPr>
          <w:sz w:val="28"/>
          <w:szCs w:val="28"/>
        </w:rPr>
        <w:t xml:space="preserve"> заключен </w:t>
      </w:r>
      <w:r w:rsidR="0024109C">
        <w:rPr>
          <w:sz w:val="28"/>
          <w:szCs w:val="28"/>
        </w:rPr>
        <w:t xml:space="preserve">контракт </w:t>
      </w:r>
      <w:r w:rsidR="0024109C" w:rsidRPr="00D958B9">
        <w:rPr>
          <w:sz w:val="28"/>
          <w:szCs w:val="28"/>
        </w:rPr>
        <w:t xml:space="preserve">с </w:t>
      </w:r>
      <w:r w:rsidR="00276003" w:rsidRPr="00276003">
        <w:rPr>
          <w:sz w:val="28"/>
          <w:szCs w:val="28"/>
        </w:rPr>
        <w:t>ООО «</w:t>
      </w:r>
      <w:proofErr w:type="spellStart"/>
      <w:r w:rsidR="00276003" w:rsidRPr="00276003">
        <w:rPr>
          <w:sz w:val="28"/>
          <w:szCs w:val="28"/>
        </w:rPr>
        <w:t>Устьпинежский</w:t>
      </w:r>
      <w:proofErr w:type="spellEnd"/>
      <w:r w:rsidR="00276003">
        <w:rPr>
          <w:sz w:val="28"/>
          <w:szCs w:val="28"/>
        </w:rPr>
        <w:t xml:space="preserve"> </w:t>
      </w:r>
      <w:r w:rsidR="00276003" w:rsidRPr="00276003">
        <w:rPr>
          <w:sz w:val="28"/>
          <w:szCs w:val="28"/>
        </w:rPr>
        <w:t>ЛПХ»</w:t>
      </w:r>
      <w:r w:rsidR="00276003">
        <w:rPr>
          <w:sz w:val="28"/>
          <w:szCs w:val="28"/>
        </w:rPr>
        <w:t xml:space="preserve">. </w:t>
      </w:r>
      <w:r w:rsidR="0024109C" w:rsidRPr="00D958B9">
        <w:rPr>
          <w:sz w:val="28"/>
          <w:szCs w:val="28"/>
        </w:rPr>
        <w:t>Перевозчик осуществлял паромную переправу по маршруту «</w:t>
      </w:r>
      <w:proofErr w:type="spellStart"/>
      <w:r w:rsidR="0024109C" w:rsidRPr="00D73385">
        <w:rPr>
          <w:sz w:val="28"/>
          <w:szCs w:val="28"/>
        </w:rPr>
        <w:t>Усть</w:t>
      </w:r>
      <w:proofErr w:type="spellEnd"/>
      <w:r w:rsidR="0024109C" w:rsidRPr="00D73385">
        <w:rPr>
          <w:sz w:val="28"/>
          <w:szCs w:val="28"/>
        </w:rPr>
        <w:t xml:space="preserve">-Емца – </w:t>
      </w:r>
      <w:proofErr w:type="spellStart"/>
      <w:r w:rsidR="0024109C" w:rsidRPr="00D73385">
        <w:rPr>
          <w:sz w:val="28"/>
          <w:szCs w:val="28"/>
        </w:rPr>
        <w:t>Пиньгиша</w:t>
      </w:r>
      <w:proofErr w:type="spellEnd"/>
      <w:r w:rsidR="0024109C" w:rsidRPr="00D73385">
        <w:rPr>
          <w:sz w:val="28"/>
          <w:szCs w:val="28"/>
        </w:rPr>
        <w:t xml:space="preserve"> – </w:t>
      </w:r>
      <w:proofErr w:type="spellStart"/>
      <w:r w:rsidR="0024109C" w:rsidRPr="00D73385">
        <w:rPr>
          <w:sz w:val="28"/>
          <w:szCs w:val="28"/>
        </w:rPr>
        <w:t>Пукшеньга</w:t>
      </w:r>
      <w:proofErr w:type="spellEnd"/>
      <w:r w:rsidR="0024109C" w:rsidRPr="00D958B9">
        <w:rPr>
          <w:sz w:val="28"/>
          <w:szCs w:val="28"/>
        </w:rPr>
        <w:t xml:space="preserve">». На переправе перевезено </w:t>
      </w:r>
      <w:r w:rsidR="00276003">
        <w:rPr>
          <w:sz w:val="28"/>
          <w:szCs w:val="28"/>
        </w:rPr>
        <w:t>139</w:t>
      </w:r>
      <w:r>
        <w:rPr>
          <w:sz w:val="28"/>
          <w:szCs w:val="28"/>
        </w:rPr>
        <w:t xml:space="preserve"> пассажиров</w:t>
      </w:r>
      <w:r w:rsidR="0024109C" w:rsidRPr="00D9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76003">
        <w:rPr>
          <w:sz w:val="28"/>
          <w:szCs w:val="28"/>
        </w:rPr>
        <w:t>92</w:t>
      </w:r>
      <w:r w:rsidR="0024109C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автомобиля.</w:t>
      </w:r>
    </w:p>
    <w:p w:rsidR="0024109C" w:rsidRDefault="0024109C" w:rsidP="001E40FD">
      <w:pPr>
        <w:ind w:right="44" w:firstLine="709"/>
        <w:jc w:val="both"/>
        <w:rPr>
          <w:sz w:val="28"/>
          <w:szCs w:val="28"/>
        </w:rPr>
      </w:pPr>
      <w:r w:rsidRPr="00CB3015">
        <w:rPr>
          <w:sz w:val="28"/>
          <w:szCs w:val="28"/>
        </w:rPr>
        <w:t>При осуществлении пассажирских перевозок на субсидированных маршрутах на автомобильном и во</w:t>
      </w:r>
      <w:r>
        <w:rPr>
          <w:sz w:val="28"/>
          <w:szCs w:val="28"/>
        </w:rPr>
        <w:t xml:space="preserve">дном транспорте обеспечено </w:t>
      </w:r>
      <w:r w:rsidR="002254F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100-</w:t>
      </w:r>
      <w:r w:rsidRPr="00CB3015">
        <w:rPr>
          <w:sz w:val="28"/>
          <w:szCs w:val="28"/>
        </w:rPr>
        <w:t>процентное выполнение рейсов в соответствии с расписанием.</w:t>
      </w:r>
    </w:p>
    <w:p w:rsidR="002550C7" w:rsidRDefault="00CE1605" w:rsidP="001E40FD">
      <w:pPr>
        <w:ind w:right="44" w:firstLine="709"/>
        <w:jc w:val="both"/>
        <w:rPr>
          <w:sz w:val="28"/>
          <w:szCs w:val="28"/>
        </w:rPr>
      </w:pPr>
      <w:r w:rsidRPr="00CE1605">
        <w:rPr>
          <w:sz w:val="28"/>
          <w:szCs w:val="28"/>
        </w:rPr>
        <w:lastRenderedPageBreak/>
        <w:t xml:space="preserve">По мероприятию </w:t>
      </w:r>
      <w:r>
        <w:rPr>
          <w:sz w:val="28"/>
          <w:szCs w:val="28"/>
        </w:rPr>
        <w:t>«</w:t>
      </w:r>
      <w:r w:rsidR="002550C7" w:rsidRPr="002550C7">
        <w:rPr>
          <w:sz w:val="28"/>
          <w:szCs w:val="28"/>
        </w:rPr>
        <w:t>Капитальный ремонт парома «</w:t>
      </w:r>
      <w:proofErr w:type="spellStart"/>
      <w:r w:rsidR="002550C7" w:rsidRPr="002550C7">
        <w:rPr>
          <w:sz w:val="28"/>
          <w:szCs w:val="28"/>
        </w:rPr>
        <w:t>Куростров</w:t>
      </w:r>
      <w:proofErr w:type="spellEnd"/>
      <w:r w:rsidR="002550C7" w:rsidRPr="002550C7">
        <w:rPr>
          <w:sz w:val="28"/>
          <w:szCs w:val="28"/>
        </w:rPr>
        <w:t>»</w:t>
      </w:r>
      <w:r w:rsidR="002550C7">
        <w:rPr>
          <w:sz w:val="28"/>
          <w:szCs w:val="28"/>
        </w:rPr>
        <w:t xml:space="preserve"> проведен капитальный ремонт парома «</w:t>
      </w:r>
      <w:proofErr w:type="spellStart"/>
      <w:r w:rsidR="002550C7">
        <w:rPr>
          <w:sz w:val="28"/>
          <w:szCs w:val="28"/>
        </w:rPr>
        <w:t>Куростров</w:t>
      </w:r>
      <w:proofErr w:type="spellEnd"/>
      <w:r w:rsidR="002550C7">
        <w:rPr>
          <w:sz w:val="28"/>
          <w:szCs w:val="28"/>
        </w:rPr>
        <w:t>»</w:t>
      </w:r>
      <w:r w:rsidR="00121C6C">
        <w:rPr>
          <w:sz w:val="28"/>
          <w:szCs w:val="28"/>
        </w:rPr>
        <w:t>.</w:t>
      </w:r>
    </w:p>
    <w:p w:rsidR="00121C6C" w:rsidRDefault="002550C7" w:rsidP="001E40FD">
      <w:pPr>
        <w:ind w:right="44" w:firstLine="709"/>
        <w:jc w:val="both"/>
        <w:rPr>
          <w:sz w:val="28"/>
          <w:szCs w:val="28"/>
        </w:rPr>
      </w:pPr>
      <w:r w:rsidRPr="002550C7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Pr="002550C7">
        <w:rPr>
          <w:sz w:val="28"/>
          <w:szCs w:val="28"/>
        </w:rPr>
        <w:t>Проведение ремонтных работ на пассажирских судах водного транспорта</w:t>
      </w:r>
      <w:r>
        <w:rPr>
          <w:sz w:val="28"/>
          <w:szCs w:val="28"/>
        </w:rPr>
        <w:t>» отремонтирован</w:t>
      </w:r>
      <w:r w:rsidR="00E5740A">
        <w:rPr>
          <w:sz w:val="28"/>
          <w:szCs w:val="28"/>
        </w:rPr>
        <w:t>о</w:t>
      </w:r>
      <w:r>
        <w:rPr>
          <w:sz w:val="28"/>
          <w:szCs w:val="28"/>
        </w:rPr>
        <w:t xml:space="preserve"> несамоходное судно «60».</w:t>
      </w:r>
    </w:p>
    <w:p w:rsidR="00093AFE" w:rsidRDefault="00093AFE" w:rsidP="001E40FD">
      <w:pPr>
        <w:ind w:right="44" w:firstLine="709"/>
        <w:jc w:val="both"/>
        <w:rPr>
          <w:sz w:val="28"/>
          <w:szCs w:val="28"/>
        </w:rPr>
      </w:pPr>
      <w:proofErr w:type="gramStart"/>
      <w:r w:rsidRPr="002550C7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proofErr w:type="spellStart"/>
      <w:r w:rsidR="00C8081F">
        <w:rPr>
          <w:sz w:val="28"/>
          <w:szCs w:val="28"/>
        </w:rPr>
        <w:t>Софинанси</w:t>
      </w:r>
      <w:r w:rsidRPr="00093AFE">
        <w:rPr>
          <w:sz w:val="28"/>
          <w:szCs w:val="28"/>
        </w:rPr>
        <w:t>рование</w:t>
      </w:r>
      <w:proofErr w:type="spellEnd"/>
      <w:r w:rsidRPr="00093AFE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</w:r>
      <w:r>
        <w:rPr>
          <w:sz w:val="28"/>
          <w:szCs w:val="28"/>
        </w:rPr>
        <w:t xml:space="preserve">» </w:t>
      </w:r>
      <w:r w:rsidR="00715554">
        <w:rPr>
          <w:sz w:val="28"/>
          <w:szCs w:val="28"/>
        </w:rPr>
        <w:t xml:space="preserve"> предоставлена субсидия  муниципальным образованиям «Двинское», «</w:t>
      </w:r>
      <w:proofErr w:type="spellStart"/>
      <w:r w:rsidR="00715554">
        <w:rPr>
          <w:sz w:val="28"/>
          <w:szCs w:val="28"/>
        </w:rPr>
        <w:t>Белогорское</w:t>
      </w:r>
      <w:proofErr w:type="spellEnd"/>
      <w:r w:rsidR="00715554">
        <w:rPr>
          <w:sz w:val="28"/>
          <w:szCs w:val="28"/>
        </w:rPr>
        <w:t>» «</w:t>
      </w:r>
      <w:proofErr w:type="spellStart"/>
      <w:r w:rsidR="00715554">
        <w:rPr>
          <w:sz w:val="28"/>
          <w:szCs w:val="28"/>
        </w:rPr>
        <w:t>Койдокурское</w:t>
      </w:r>
      <w:proofErr w:type="spellEnd"/>
      <w:r w:rsidR="00715554">
        <w:rPr>
          <w:sz w:val="28"/>
          <w:szCs w:val="28"/>
        </w:rPr>
        <w:t>», «</w:t>
      </w:r>
      <w:proofErr w:type="spellStart"/>
      <w:r w:rsidR="00715554">
        <w:rPr>
          <w:sz w:val="28"/>
          <w:szCs w:val="28"/>
        </w:rPr>
        <w:t>Луковецкое</w:t>
      </w:r>
      <w:proofErr w:type="spellEnd"/>
      <w:r w:rsidR="00715554">
        <w:rPr>
          <w:sz w:val="28"/>
          <w:szCs w:val="28"/>
        </w:rPr>
        <w:t>», «Матигорское», «</w:t>
      </w:r>
      <w:proofErr w:type="spellStart"/>
      <w:r w:rsidR="00715554">
        <w:rPr>
          <w:sz w:val="28"/>
          <w:szCs w:val="28"/>
        </w:rPr>
        <w:t>Ухтостровское</w:t>
      </w:r>
      <w:proofErr w:type="spellEnd"/>
      <w:r w:rsidR="00715554">
        <w:rPr>
          <w:sz w:val="28"/>
          <w:szCs w:val="28"/>
        </w:rPr>
        <w:t>», «</w:t>
      </w:r>
      <w:proofErr w:type="spellStart"/>
      <w:r w:rsidR="00715554">
        <w:rPr>
          <w:sz w:val="28"/>
          <w:szCs w:val="28"/>
        </w:rPr>
        <w:t>Хаврогорское</w:t>
      </w:r>
      <w:proofErr w:type="spellEnd"/>
      <w:r w:rsidR="00715554">
        <w:rPr>
          <w:sz w:val="28"/>
          <w:szCs w:val="28"/>
        </w:rPr>
        <w:t xml:space="preserve">», «Холмогорское», «Холмогорский муниципальный район». </w:t>
      </w:r>
      <w:proofErr w:type="gramEnd"/>
    </w:p>
    <w:p w:rsidR="00093AFE" w:rsidRDefault="00093AFE" w:rsidP="001E40FD">
      <w:pPr>
        <w:ind w:right="44" w:firstLine="709"/>
        <w:jc w:val="both"/>
        <w:rPr>
          <w:sz w:val="28"/>
          <w:szCs w:val="28"/>
        </w:rPr>
      </w:pPr>
      <w:r w:rsidRPr="002550C7">
        <w:rPr>
          <w:sz w:val="28"/>
          <w:szCs w:val="28"/>
        </w:rPr>
        <w:t>По мероприятию</w:t>
      </w:r>
      <w:r>
        <w:rPr>
          <w:sz w:val="28"/>
          <w:szCs w:val="28"/>
        </w:rPr>
        <w:t xml:space="preserve"> «</w:t>
      </w:r>
      <w:r w:rsidRPr="00093AFE">
        <w:rPr>
          <w:sz w:val="28"/>
          <w:szCs w:val="28"/>
        </w:rPr>
        <w:t>Ремонт улично-дорожной сети – площадь Морозова с. Холмогоры муниципального образования сельское поселение «Холмогорское»</w:t>
      </w:r>
      <w:r w:rsidR="00A662DA">
        <w:rPr>
          <w:sz w:val="28"/>
          <w:szCs w:val="28"/>
        </w:rPr>
        <w:t xml:space="preserve"> отремонтировано  </w:t>
      </w:r>
      <w:r w:rsidRPr="00093AFE">
        <w:rPr>
          <w:sz w:val="28"/>
          <w:szCs w:val="28"/>
        </w:rPr>
        <w:t>2358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="00A662DA">
        <w:rPr>
          <w:sz w:val="28"/>
          <w:szCs w:val="28"/>
        </w:rPr>
        <w:t>площади</w:t>
      </w:r>
      <w:r w:rsidR="00A662DA" w:rsidRPr="00A662DA">
        <w:rPr>
          <w:sz w:val="28"/>
          <w:szCs w:val="28"/>
        </w:rPr>
        <w:t xml:space="preserve"> Морозова</w:t>
      </w:r>
      <w:r w:rsidR="00A662DA">
        <w:rPr>
          <w:sz w:val="28"/>
          <w:szCs w:val="28"/>
        </w:rPr>
        <w:t xml:space="preserve">. </w:t>
      </w:r>
    </w:p>
    <w:p w:rsidR="0024109C" w:rsidRDefault="0024109C" w:rsidP="00CC0569">
      <w:pPr>
        <w:numPr>
          <w:ilvl w:val="1"/>
          <w:numId w:val="2"/>
        </w:numPr>
        <w:ind w:left="142" w:right="3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муниципальной программы предусмотрены финансовые средства в размере </w:t>
      </w:r>
      <w:r w:rsidR="00CC0569" w:rsidRPr="00CC0569">
        <w:rPr>
          <w:sz w:val="28"/>
          <w:szCs w:val="28"/>
        </w:rPr>
        <w:t>22976,91426</w:t>
      </w:r>
      <w:r w:rsidR="00CC056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средства:</w:t>
      </w:r>
    </w:p>
    <w:p w:rsidR="008C5894" w:rsidRDefault="008C5894" w:rsidP="00E77F61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</w:t>
      </w:r>
      <w:r w:rsidR="00CC0569" w:rsidRPr="00CC0569">
        <w:rPr>
          <w:sz w:val="28"/>
          <w:szCs w:val="28"/>
        </w:rPr>
        <w:t>19992,03584</w:t>
      </w:r>
      <w:r w:rsidRPr="008C5894">
        <w:t xml:space="preserve">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4109C" w:rsidRDefault="0024109C" w:rsidP="002354B3">
      <w:pPr>
        <w:ind w:left="709" w:right="38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CC0569" w:rsidRPr="00CC0569">
        <w:rPr>
          <w:sz w:val="28"/>
          <w:szCs w:val="28"/>
        </w:rPr>
        <w:t>2984,87842</w:t>
      </w:r>
      <w:r w:rsidR="00CC0569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C0569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53611C">
        <w:rPr>
          <w:sz w:val="28"/>
          <w:szCs w:val="28"/>
        </w:rPr>
        <w:t>22716,85393</w:t>
      </w:r>
      <w:r w:rsidR="008C5894" w:rsidRPr="008C5894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24109C" w:rsidRDefault="0024109C" w:rsidP="002354B3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C5894" w:rsidRPr="008C5894" w:rsidRDefault="008C5894" w:rsidP="008C5894">
      <w:pPr>
        <w:ind w:right="38"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 w:rsidR="00D71B97"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 w:rsidR="00734407">
        <w:rPr>
          <w:sz w:val="28"/>
          <w:szCs w:val="28"/>
        </w:rPr>
        <w:t>19770,98043</w:t>
      </w:r>
      <w:r w:rsidRPr="008C5894">
        <w:rPr>
          <w:sz w:val="28"/>
          <w:szCs w:val="28"/>
        </w:rPr>
        <w:t xml:space="preserve"> тыс. рублей;</w:t>
      </w:r>
    </w:p>
    <w:p w:rsidR="008C5894" w:rsidRDefault="00B90B4F" w:rsidP="008C5894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734407">
        <w:rPr>
          <w:sz w:val="28"/>
          <w:szCs w:val="28"/>
        </w:rPr>
        <w:t>2945,8735</w:t>
      </w:r>
      <w:r>
        <w:rPr>
          <w:sz w:val="28"/>
          <w:szCs w:val="28"/>
        </w:rPr>
        <w:t xml:space="preserve"> </w:t>
      </w:r>
      <w:r w:rsidR="008C5894" w:rsidRPr="008C5894">
        <w:rPr>
          <w:sz w:val="28"/>
          <w:szCs w:val="28"/>
        </w:rPr>
        <w:t>тыс. рублей.</w:t>
      </w:r>
    </w:p>
    <w:p w:rsidR="009D5917" w:rsidRDefault="00AB3534" w:rsidP="008C5894">
      <w:pPr>
        <w:ind w:right="38" w:firstLine="709"/>
        <w:jc w:val="both"/>
        <w:rPr>
          <w:sz w:val="28"/>
          <w:szCs w:val="28"/>
        </w:rPr>
      </w:pPr>
      <w:r w:rsidRPr="00AB3534">
        <w:rPr>
          <w:sz w:val="28"/>
          <w:szCs w:val="28"/>
        </w:rPr>
        <w:t>Средства, предусмотренные на реализацию мероприятий программы, израсходованы не в полном объеме, экономия средств областного бюджета</w:t>
      </w:r>
      <w:r>
        <w:rPr>
          <w:sz w:val="28"/>
          <w:szCs w:val="28"/>
        </w:rPr>
        <w:t xml:space="preserve"> составила</w:t>
      </w:r>
      <w:r w:rsidRPr="00AB3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4407">
        <w:rPr>
          <w:sz w:val="28"/>
          <w:szCs w:val="28"/>
        </w:rPr>
        <w:t>260,06033</w:t>
      </w:r>
      <w:r w:rsidR="009D5917">
        <w:rPr>
          <w:sz w:val="28"/>
          <w:szCs w:val="28"/>
        </w:rPr>
        <w:t xml:space="preserve"> тыс. рублей.</w:t>
      </w:r>
    </w:p>
    <w:p w:rsidR="0024109C" w:rsidRDefault="00C8081F" w:rsidP="00C8081F">
      <w:pPr>
        <w:numPr>
          <w:ilvl w:val="1"/>
          <w:numId w:val="2"/>
        </w:numPr>
        <w:ind w:left="0"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C8081F">
        <w:rPr>
          <w:sz w:val="28"/>
          <w:szCs w:val="28"/>
        </w:rPr>
        <w:t xml:space="preserve"> году администрация муниципального образования </w:t>
      </w:r>
      <w:r w:rsidR="002254F2">
        <w:rPr>
          <w:sz w:val="28"/>
          <w:szCs w:val="28"/>
        </w:rPr>
        <w:t xml:space="preserve">«Холмогорский муниципальный район» </w:t>
      </w:r>
      <w:r w:rsidRPr="00C8081F">
        <w:rPr>
          <w:sz w:val="28"/>
          <w:szCs w:val="28"/>
        </w:rPr>
        <w:t>принимала участие в реализации:</w:t>
      </w:r>
    </w:p>
    <w:p w:rsidR="00C8081F" w:rsidRDefault="00C8081F" w:rsidP="0025516E">
      <w:pPr>
        <w:numPr>
          <w:ilvl w:val="0"/>
          <w:numId w:val="5"/>
        </w:numPr>
        <w:ind w:left="0" w:right="38" w:firstLine="709"/>
        <w:jc w:val="both"/>
        <w:rPr>
          <w:spacing w:val="-4"/>
          <w:sz w:val="28"/>
          <w:szCs w:val="28"/>
        </w:rPr>
      </w:pPr>
      <w:r w:rsidRPr="00C8081F">
        <w:rPr>
          <w:sz w:val="28"/>
          <w:szCs w:val="28"/>
        </w:rPr>
        <w:t>государственной программы</w:t>
      </w:r>
      <w:r w:rsidRPr="00C8081F">
        <w:rPr>
          <w:spacing w:val="-4"/>
          <w:sz w:val="28"/>
          <w:szCs w:val="28"/>
        </w:rPr>
        <w:t xml:space="preserve"> </w:t>
      </w:r>
      <w:r w:rsidRPr="00EE7AA1">
        <w:rPr>
          <w:spacing w:val="-4"/>
          <w:sz w:val="28"/>
          <w:szCs w:val="28"/>
        </w:rPr>
        <w:t>Архангельской области</w:t>
      </w:r>
      <w:r>
        <w:rPr>
          <w:spacing w:val="-4"/>
          <w:sz w:val="28"/>
          <w:szCs w:val="28"/>
        </w:rPr>
        <w:t xml:space="preserve"> </w:t>
      </w:r>
      <w:r w:rsidRPr="00C8081F">
        <w:rPr>
          <w:spacing w:val="-4"/>
          <w:sz w:val="28"/>
          <w:szCs w:val="28"/>
        </w:rPr>
        <w:t>«Развитие транспортной системы Архангельской области»</w:t>
      </w:r>
      <w:r w:rsidR="002254F2">
        <w:rPr>
          <w:spacing w:val="-4"/>
          <w:sz w:val="28"/>
          <w:szCs w:val="28"/>
        </w:rPr>
        <w:t>;</w:t>
      </w:r>
    </w:p>
    <w:p w:rsidR="0025516E" w:rsidRDefault="0025516E" w:rsidP="0025516E">
      <w:pPr>
        <w:numPr>
          <w:ilvl w:val="0"/>
          <w:numId w:val="5"/>
        </w:numPr>
        <w:ind w:left="0" w:right="38" w:firstLine="709"/>
        <w:jc w:val="both"/>
        <w:rPr>
          <w:spacing w:val="-4"/>
          <w:sz w:val="28"/>
          <w:szCs w:val="28"/>
        </w:rPr>
      </w:pPr>
      <w:r w:rsidRPr="0025516E">
        <w:rPr>
          <w:spacing w:val="-4"/>
          <w:sz w:val="28"/>
          <w:szCs w:val="28"/>
        </w:rPr>
        <w:t>государственной программы Архангельской области «Развитие образования и науки Архангельской области»</w:t>
      </w:r>
      <w:r w:rsidR="002254F2">
        <w:rPr>
          <w:spacing w:val="-4"/>
          <w:sz w:val="28"/>
          <w:szCs w:val="28"/>
        </w:rPr>
        <w:t>.</w:t>
      </w:r>
    </w:p>
    <w:p w:rsidR="00C8081F" w:rsidRDefault="0025516E" w:rsidP="00C8081F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государственных</w:t>
      </w:r>
      <w:r w:rsidR="00C8081F" w:rsidRPr="00C8081F">
        <w:rPr>
          <w:sz w:val="28"/>
          <w:szCs w:val="28"/>
        </w:rPr>
        <w:t xml:space="preserve"> программ из областного бюджета предоставлялись:</w:t>
      </w:r>
    </w:p>
    <w:p w:rsidR="007914F8" w:rsidRDefault="007914F8" w:rsidP="00C8081F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на</w:t>
      </w:r>
      <w:r w:rsidR="002F6488" w:rsidRPr="002F6488">
        <w:t xml:space="preserve"> </w:t>
      </w:r>
      <w:r w:rsidR="002F6488">
        <w:rPr>
          <w:sz w:val="28"/>
          <w:szCs w:val="28"/>
        </w:rPr>
        <w:t>к</w:t>
      </w:r>
      <w:r w:rsidR="002F6488" w:rsidRPr="002F6488">
        <w:rPr>
          <w:sz w:val="28"/>
          <w:szCs w:val="28"/>
        </w:rPr>
        <w:t>апитальный ремонт парома «</w:t>
      </w:r>
      <w:proofErr w:type="spellStart"/>
      <w:r w:rsidR="002F6488" w:rsidRPr="002F6488">
        <w:rPr>
          <w:sz w:val="28"/>
          <w:szCs w:val="28"/>
        </w:rPr>
        <w:t>Куростров</w:t>
      </w:r>
      <w:proofErr w:type="spellEnd"/>
      <w:r w:rsidR="002F6488" w:rsidRPr="002F6488">
        <w:rPr>
          <w:sz w:val="28"/>
          <w:szCs w:val="28"/>
        </w:rPr>
        <w:t>»</w:t>
      </w:r>
      <w:r w:rsidR="002F6488">
        <w:rPr>
          <w:sz w:val="28"/>
          <w:szCs w:val="28"/>
        </w:rPr>
        <w:t xml:space="preserve"> </w:t>
      </w:r>
      <w:r w:rsidR="00F5755E">
        <w:rPr>
          <w:sz w:val="28"/>
          <w:szCs w:val="28"/>
        </w:rPr>
        <w:t>(</w:t>
      </w:r>
      <w:r w:rsidR="002F6488" w:rsidRPr="00C8081F">
        <w:rPr>
          <w:sz w:val="28"/>
          <w:szCs w:val="28"/>
        </w:rPr>
        <w:t xml:space="preserve">на основании соглашения </w:t>
      </w:r>
      <w:r w:rsidR="002F6488">
        <w:rPr>
          <w:sz w:val="28"/>
          <w:szCs w:val="28"/>
        </w:rPr>
        <w:t xml:space="preserve">№ </w:t>
      </w:r>
      <w:r w:rsidR="0025516E">
        <w:rPr>
          <w:sz w:val="28"/>
          <w:szCs w:val="28"/>
        </w:rPr>
        <w:t>ТО25 от 10 февраля 2020 года</w:t>
      </w:r>
      <w:r w:rsidR="002F6488">
        <w:rPr>
          <w:sz w:val="28"/>
          <w:szCs w:val="28"/>
        </w:rPr>
        <w:t xml:space="preserve"> </w:t>
      </w:r>
      <w:r w:rsidR="002F6488" w:rsidRPr="00053CE7">
        <w:rPr>
          <w:sz w:val="28"/>
          <w:szCs w:val="28"/>
        </w:rPr>
        <w:t>между министерством</w:t>
      </w:r>
      <w:r w:rsidR="002F6488">
        <w:rPr>
          <w:sz w:val="28"/>
          <w:szCs w:val="28"/>
        </w:rPr>
        <w:t xml:space="preserve"> транспорта Архангельской области </w:t>
      </w:r>
      <w:r w:rsidR="002F6488" w:rsidRPr="0069210E">
        <w:rPr>
          <w:sz w:val="28"/>
          <w:szCs w:val="28"/>
        </w:rPr>
        <w:t xml:space="preserve">и муниципальным образованием «Холмогорский муниципальный район» </w:t>
      </w:r>
      <w:r w:rsidR="0025516E" w:rsidRPr="0025516E">
        <w:rPr>
          <w:sz w:val="28"/>
          <w:szCs w:val="28"/>
        </w:rPr>
        <w:t>о предоставлении субсидии из областного бюджета бюджету муниципального образования «Холмогорский муниципальный район» на капитальный ремонт парома «</w:t>
      </w:r>
      <w:proofErr w:type="spellStart"/>
      <w:r w:rsidR="0025516E" w:rsidRPr="0025516E">
        <w:rPr>
          <w:sz w:val="28"/>
          <w:szCs w:val="28"/>
        </w:rPr>
        <w:t>Куростров</w:t>
      </w:r>
      <w:proofErr w:type="spellEnd"/>
      <w:r w:rsidR="0025516E" w:rsidRPr="0025516E">
        <w:rPr>
          <w:sz w:val="28"/>
          <w:szCs w:val="28"/>
        </w:rPr>
        <w:t>»</w:t>
      </w:r>
      <w:r w:rsidR="00F5755E">
        <w:rPr>
          <w:sz w:val="28"/>
          <w:szCs w:val="28"/>
        </w:rPr>
        <w:t>)</w:t>
      </w:r>
      <w:r w:rsidR="0025516E">
        <w:rPr>
          <w:sz w:val="28"/>
          <w:szCs w:val="28"/>
        </w:rPr>
        <w:t>;</w:t>
      </w:r>
      <w:r w:rsidR="00F5755E">
        <w:rPr>
          <w:sz w:val="28"/>
          <w:szCs w:val="28"/>
        </w:rPr>
        <w:t xml:space="preserve"> </w:t>
      </w:r>
    </w:p>
    <w:p w:rsidR="007914F8" w:rsidRDefault="007914F8" w:rsidP="00C8081F">
      <w:pPr>
        <w:ind w:right="3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субсидия на</w:t>
      </w:r>
      <w:r w:rsidR="002F6488" w:rsidRPr="002F6488">
        <w:t xml:space="preserve"> </w:t>
      </w:r>
      <w:r w:rsidR="002F6488">
        <w:rPr>
          <w:sz w:val="28"/>
          <w:szCs w:val="28"/>
        </w:rPr>
        <w:t>п</w:t>
      </w:r>
      <w:r w:rsidR="002F6488" w:rsidRPr="002F6488">
        <w:rPr>
          <w:sz w:val="28"/>
          <w:szCs w:val="28"/>
        </w:rPr>
        <w:t>роведение ремонтных работ на пассажирских судах водного транспорта</w:t>
      </w:r>
      <w:r w:rsidR="002F6488">
        <w:rPr>
          <w:sz w:val="28"/>
          <w:szCs w:val="28"/>
        </w:rPr>
        <w:t xml:space="preserve"> (</w:t>
      </w:r>
      <w:r w:rsidR="002F6488" w:rsidRPr="00C8081F">
        <w:rPr>
          <w:sz w:val="28"/>
          <w:szCs w:val="28"/>
        </w:rPr>
        <w:t xml:space="preserve">на основании соглашения </w:t>
      </w:r>
      <w:r w:rsidR="002F6488">
        <w:rPr>
          <w:sz w:val="28"/>
          <w:szCs w:val="28"/>
        </w:rPr>
        <w:t>№ Т016-</w:t>
      </w:r>
      <w:r w:rsidR="002F6488" w:rsidRPr="00FD46D4">
        <w:rPr>
          <w:sz w:val="28"/>
          <w:szCs w:val="28"/>
        </w:rPr>
        <w:t>2</w:t>
      </w:r>
      <w:r w:rsidR="002F6488">
        <w:rPr>
          <w:sz w:val="28"/>
          <w:szCs w:val="28"/>
        </w:rPr>
        <w:t xml:space="preserve"> от 20 февраля</w:t>
      </w:r>
      <w:r w:rsidR="002F6488" w:rsidRPr="00FD46D4">
        <w:rPr>
          <w:sz w:val="28"/>
          <w:szCs w:val="28"/>
        </w:rPr>
        <w:t xml:space="preserve"> 2020 </w:t>
      </w:r>
      <w:r w:rsidR="002F6488" w:rsidRPr="00FD46D4">
        <w:rPr>
          <w:sz w:val="28"/>
          <w:szCs w:val="28"/>
        </w:rPr>
        <w:lastRenderedPageBreak/>
        <w:t>г</w:t>
      </w:r>
      <w:r w:rsidR="002F6488">
        <w:rPr>
          <w:sz w:val="28"/>
          <w:szCs w:val="28"/>
        </w:rPr>
        <w:t xml:space="preserve">ода </w:t>
      </w:r>
      <w:r w:rsidR="002F6488" w:rsidRPr="00053CE7">
        <w:rPr>
          <w:sz w:val="28"/>
          <w:szCs w:val="28"/>
        </w:rPr>
        <w:t>между министерством</w:t>
      </w:r>
      <w:r w:rsidR="002F6488">
        <w:rPr>
          <w:sz w:val="28"/>
          <w:szCs w:val="28"/>
        </w:rPr>
        <w:t xml:space="preserve"> транспорта Архангельской области </w:t>
      </w:r>
      <w:r w:rsidR="002F6488" w:rsidRPr="0069210E">
        <w:rPr>
          <w:sz w:val="28"/>
          <w:szCs w:val="28"/>
        </w:rPr>
        <w:t xml:space="preserve">и муниципальным образованием «Холмогорский муниципальный район» </w:t>
      </w:r>
      <w:r w:rsidR="002F6488" w:rsidRPr="002127E2">
        <w:rPr>
          <w:sz w:val="28"/>
          <w:szCs w:val="28"/>
        </w:rPr>
        <w:t>о предоставлении субсидии из областного бюджета бюджету</w:t>
      </w:r>
      <w:r w:rsidR="002F6488">
        <w:rPr>
          <w:sz w:val="28"/>
          <w:szCs w:val="28"/>
        </w:rPr>
        <w:t xml:space="preserve"> «Холмогорский муниципальный район» на капитальный ремонт речных судов для осуществления грузопассажирских перевозок</w:t>
      </w:r>
      <w:r w:rsidR="00F5755E" w:rsidRPr="00F5755E">
        <w:t xml:space="preserve"> </w:t>
      </w:r>
      <w:r w:rsidR="00F5755E" w:rsidRPr="00F5755E">
        <w:rPr>
          <w:sz w:val="28"/>
          <w:szCs w:val="28"/>
        </w:rPr>
        <w:t>на территории Архангельской  области</w:t>
      </w:r>
      <w:r w:rsidR="00F5755E">
        <w:rPr>
          <w:sz w:val="28"/>
          <w:szCs w:val="28"/>
        </w:rPr>
        <w:t>);</w:t>
      </w:r>
      <w:proofErr w:type="gramEnd"/>
    </w:p>
    <w:p w:rsidR="00C8081F" w:rsidRDefault="00C8081F" w:rsidP="00C8081F">
      <w:pPr>
        <w:ind w:right="3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субсидия на </w:t>
      </w:r>
      <w:proofErr w:type="spellStart"/>
      <w:r>
        <w:rPr>
          <w:sz w:val="28"/>
          <w:szCs w:val="28"/>
        </w:rPr>
        <w:t>софинанси</w:t>
      </w:r>
      <w:r w:rsidRPr="00093AFE">
        <w:rPr>
          <w:sz w:val="28"/>
          <w:szCs w:val="28"/>
        </w:rPr>
        <w:t>рование</w:t>
      </w:r>
      <w:proofErr w:type="spellEnd"/>
      <w:r w:rsidRPr="00093AFE">
        <w:rPr>
          <w:sz w:val="28"/>
          <w:szCs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</w:r>
      <w:r w:rsidRPr="00C8081F">
        <w:t xml:space="preserve"> </w:t>
      </w:r>
      <w:r w:rsidR="00053CE7">
        <w:t>(</w:t>
      </w:r>
      <w:r w:rsidRPr="00C8081F">
        <w:rPr>
          <w:sz w:val="28"/>
          <w:szCs w:val="28"/>
        </w:rPr>
        <w:t xml:space="preserve">на основании соглашения </w:t>
      </w:r>
      <w:r w:rsidR="00FD46D4" w:rsidRPr="00FD46D4">
        <w:rPr>
          <w:sz w:val="28"/>
          <w:szCs w:val="28"/>
        </w:rPr>
        <w:t>№ Т022-12</w:t>
      </w:r>
      <w:r w:rsidR="00FD46D4">
        <w:rPr>
          <w:sz w:val="28"/>
          <w:szCs w:val="28"/>
        </w:rPr>
        <w:t xml:space="preserve"> от 06</w:t>
      </w:r>
      <w:r w:rsidR="00FD46D4" w:rsidRPr="00FD46D4">
        <w:rPr>
          <w:sz w:val="28"/>
          <w:szCs w:val="28"/>
        </w:rPr>
        <w:t xml:space="preserve"> мая 2020 г</w:t>
      </w:r>
      <w:r w:rsidR="00053CE7">
        <w:rPr>
          <w:sz w:val="28"/>
          <w:szCs w:val="28"/>
        </w:rPr>
        <w:t xml:space="preserve">ода </w:t>
      </w:r>
      <w:r w:rsidR="00053CE7" w:rsidRPr="00053CE7">
        <w:rPr>
          <w:sz w:val="28"/>
          <w:szCs w:val="28"/>
        </w:rPr>
        <w:t>между министерством</w:t>
      </w:r>
      <w:r w:rsidR="0069210E">
        <w:rPr>
          <w:sz w:val="28"/>
          <w:szCs w:val="28"/>
        </w:rPr>
        <w:t xml:space="preserve"> транспорта Архангельской области </w:t>
      </w:r>
      <w:r w:rsidR="0069210E" w:rsidRPr="0069210E">
        <w:rPr>
          <w:sz w:val="28"/>
          <w:szCs w:val="28"/>
        </w:rPr>
        <w:t>и муниципальным образованием «Холмогорский муниципальный</w:t>
      </w:r>
      <w:proofErr w:type="gramEnd"/>
      <w:r w:rsidR="0069210E" w:rsidRPr="0069210E">
        <w:rPr>
          <w:sz w:val="28"/>
          <w:szCs w:val="28"/>
        </w:rPr>
        <w:t xml:space="preserve"> район» </w:t>
      </w:r>
      <w:r w:rsidR="000B6D58" w:rsidRPr="002127E2">
        <w:rPr>
          <w:sz w:val="28"/>
          <w:szCs w:val="28"/>
        </w:rPr>
        <w:t>о предоставлении субсидии из областного бюджета бюджету муниципального района (городского округа) Архангельской области</w:t>
      </w:r>
      <w:r w:rsidR="000B6D58">
        <w:rPr>
          <w:sz w:val="28"/>
          <w:szCs w:val="28"/>
        </w:rPr>
        <w:t xml:space="preserve"> </w:t>
      </w:r>
      <w:r w:rsidR="000B6D58" w:rsidRPr="001A3154">
        <w:rPr>
          <w:sz w:val="28"/>
          <w:szCs w:val="28"/>
        </w:rPr>
        <w:t>«Холмогорский муниципальный район» на ремонт автомобильных дорог общего пользования местного значения</w:t>
      </w:r>
      <w:r w:rsidR="00053CE7">
        <w:rPr>
          <w:sz w:val="28"/>
          <w:szCs w:val="28"/>
        </w:rPr>
        <w:t>)</w:t>
      </w:r>
      <w:r w:rsidR="00DE549A">
        <w:rPr>
          <w:sz w:val="28"/>
          <w:szCs w:val="28"/>
        </w:rPr>
        <w:t>;</w:t>
      </w:r>
    </w:p>
    <w:p w:rsidR="00AD08C0" w:rsidRDefault="00DE549A" w:rsidP="00C8081F">
      <w:pPr>
        <w:ind w:right="3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межбюджетный трансферт на</w:t>
      </w:r>
      <w:r w:rsidRPr="00DE549A">
        <w:t xml:space="preserve"> </w:t>
      </w:r>
      <w:r>
        <w:rPr>
          <w:sz w:val="28"/>
          <w:szCs w:val="28"/>
        </w:rPr>
        <w:t>р</w:t>
      </w:r>
      <w:r w:rsidRPr="00DE549A">
        <w:rPr>
          <w:sz w:val="28"/>
          <w:szCs w:val="28"/>
        </w:rPr>
        <w:t>емонт улично-дорожной сети – площадь Морозова с. Холмогоры муниципального образования сельское поселение «Холмогорское</w:t>
      </w:r>
      <w:r w:rsidR="00E77F61">
        <w:rPr>
          <w:sz w:val="28"/>
          <w:szCs w:val="28"/>
        </w:rPr>
        <w:t>»</w:t>
      </w:r>
      <w:r>
        <w:rPr>
          <w:sz w:val="28"/>
          <w:szCs w:val="28"/>
        </w:rPr>
        <w:t xml:space="preserve"> (на основании соглашения № Т030</w:t>
      </w:r>
      <w:r w:rsidRPr="00DE549A">
        <w:rPr>
          <w:sz w:val="28"/>
          <w:szCs w:val="28"/>
        </w:rPr>
        <w:t xml:space="preserve"> от 0</w:t>
      </w:r>
      <w:r>
        <w:rPr>
          <w:sz w:val="28"/>
          <w:szCs w:val="28"/>
        </w:rPr>
        <w:t>5 августа</w:t>
      </w:r>
      <w:r w:rsidRPr="00DE549A">
        <w:rPr>
          <w:sz w:val="28"/>
          <w:szCs w:val="28"/>
        </w:rPr>
        <w:t xml:space="preserve"> 2020 года между министерством транспорта Архангельской области и муниципальным образованием «Холмогорский муниципальный район»</w:t>
      </w:r>
      <w:r>
        <w:rPr>
          <w:sz w:val="28"/>
          <w:szCs w:val="28"/>
        </w:rPr>
        <w:t xml:space="preserve"> </w:t>
      </w:r>
      <w:r w:rsidRPr="00DE549A">
        <w:rPr>
          <w:sz w:val="28"/>
          <w:szCs w:val="28"/>
        </w:rPr>
        <w:t>о предоставлении иного межбюджетного трансферта из областного бюджета бюджету Холмогорского муниципального района Архангельской области на ремонт пл</w:t>
      </w:r>
      <w:r>
        <w:rPr>
          <w:sz w:val="28"/>
          <w:szCs w:val="28"/>
        </w:rPr>
        <w:t>ощади Морозова в селе Холмогоры)</w:t>
      </w:r>
      <w:r w:rsidR="007914F8">
        <w:rPr>
          <w:sz w:val="28"/>
          <w:szCs w:val="28"/>
        </w:rPr>
        <w:t>.</w:t>
      </w:r>
      <w:proofErr w:type="gramEnd"/>
    </w:p>
    <w:p w:rsidR="0024109C" w:rsidRDefault="001763B7" w:rsidP="00194FDA">
      <w:pPr>
        <w:numPr>
          <w:ilvl w:val="1"/>
          <w:numId w:val="2"/>
        </w:numPr>
        <w:ind w:left="-142" w:right="38" w:firstLine="993"/>
        <w:jc w:val="both"/>
        <w:rPr>
          <w:sz w:val="28"/>
          <w:szCs w:val="28"/>
        </w:rPr>
      </w:pPr>
      <w:r w:rsidRPr="001763B7">
        <w:rPr>
          <w:sz w:val="28"/>
          <w:szCs w:val="28"/>
        </w:rPr>
        <w:t>В</w:t>
      </w:r>
      <w:r w:rsidR="00A56883" w:rsidRPr="001763B7">
        <w:rPr>
          <w:sz w:val="28"/>
          <w:szCs w:val="28"/>
        </w:rPr>
        <w:t xml:space="preserve"> рамках реализации муниципальной программы</w:t>
      </w:r>
      <w:r w:rsidR="00194FDA" w:rsidRPr="00194FDA">
        <w:t xml:space="preserve"> </w:t>
      </w:r>
      <w:r w:rsidR="00FB5EB0" w:rsidRPr="00FB5EB0">
        <w:rPr>
          <w:sz w:val="28"/>
        </w:rPr>
        <w:t xml:space="preserve">заключались </w:t>
      </w:r>
      <w:r w:rsidR="00194FDA" w:rsidRPr="00194FDA">
        <w:rPr>
          <w:sz w:val="28"/>
          <w:szCs w:val="28"/>
        </w:rPr>
        <w:t xml:space="preserve">Соглашения </w:t>
      </w:r>
      <w:r w:rsidRPr="001763B7">
        <w:rPr>
          <w:sz w:val="28"/>
          <w:szCs w:val="28"/>
        </w:rPr>
        <w:t>с органами местного самоуправления (сельских поселений)</w:t>
      </w:r>
      <w:r w:rsidR="00FB5EB0">
        <w:rPr>
          <w:sz w:val="28"/>
          <w:szCs w:val="28"/>
        </w:rPr>
        <w:t>: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«Двинское» соглашение № 1-ДС от 18 мая 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 w:rsidRPr="00194FD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Луковецкое</w:t>
      </w:r>
      <w:proofErr w:type="spellEnd"/>
      <w:r>
        <w:rPr>
          <w:sz w:val="28"/>
          <w:szCs w:val="28"/>
        </w:rPr>
        <w:t>» соглашение № 2-ДС от 18 мая 2020 года, и дополнительное соглашение №</w:t>
      </w:r>
      <w:r w:rsidR="00096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от 30 ноября 2020 года; 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«Матигорское</w:t>
      </w:r>
      <w:r w:rsidRPr="00194FDA">
        <w:rPr>
          <w:sz w:val="28"/>
          <w:szCs w:val="28"/>
        </w:rPr>
        <w:t>» соглашение №</w:t>
      </w:r>
      <w:r>
        <w:rPr>
          <w:sz w:val="28"/>
          <w:szCs w:val="28"/>
        </w:rPr>
        <w:t xml:space="preserve"> 3</w:t>
      </w:r>
      <w:r w:rsidRPr="00194FDA">
        <w:rPr>
          <w:sz w:val="28"/>
          <w:szCs w:val="28"/>
        </w:rPr>
        <w:t>-ДС от 18 мая 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Ухтостровкое</w:t>
      </w:r>
      <w:proofErr w:type="spellEnd"/>
      <w:r w:rsidRPr="00194FDA">
        <w:rPr>
          <w:sz w:val="28"/>
          <w:szCs w:val="28"/>
        </w:rPr>
        <w:t>» соглашение №</w:t>
      </w:r>
      <w:r>
        <w:rPr>
          <w:sz w:val="28"/>
          <w:szCs w:val="28"/>
        </w:rPr>
        <w:t xml:space="preserve"> 4</w:t>
      </w:r>
      <w:r w:rsidRPr="00194FDA">
        <w:rPr>
          <w:sz w:val="28"/>
          <w:szCs w:val="28"/>
        </w:rPr>
        <w:t>-ДС от 18 мая 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Хаврогорское</w:t>
      </w:r>
      <w:proofErr w:type="spellEnd"/>
      <w:r w:rsidRPr="00194FDA">
        <w:rPr>
          <w:sz w:val="28"/>
          <w:szCs w:val="28"/>
        </w:rPr>
        <w:t>» соглашение №</w:t>
      </w:r>
      <w:r>
        <w:rPr>
          <w:sz w:val="28"/>
          <w:szCs w:val="28"/>
        </w:rPr>
        <w:t xml:space="preserve"> 5-ДС от 18 мая </w:t>
      </w:r>
      <w:r w:rsidRPr="00194FDA">
        <w:rPr>
          <w:sz w:val="28"/>
          <w:szCs w:val="28"/>
        </w:rPr>
        <w:t>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 w:rsidRPr="00194FDA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Белогорское</w:t>
      </w:r>
      <w:proofErr w:type="spellEnd"/>
      <w:r w:rsidRPr="00194FDA">
        <w:rPr>
          <w:sz w:val="28"/>
          <w:szCs w:val="28"/>
        </w:rPr>
        <w:t>» соглашение №</w:t>
      </w:r>
      <w:r>
        <w:rPr>
          <w:sz w:val="28"/>
          <w:szCs w:val="28"/>
        </w:rPr>
        <w:t xml:space="preserve"> 6</w:t>
      </w:r>
      <w:r w:rsidRPr="00194FDA">
        <w:rPr>
          <w:sz w:val="28"/>
          <w:szCs w:val="28"/>
        </w:rPr>
        <w:t xml:space="preserve">-ДС от 18 </w:t>
      </w:r>
      <w:r>
        <w:rPr>
          <w:sz w:val="28"/>
          <w:szCs w:val="28"/>
        </w:rPr>
        <w:t>июня</w:t>
      </w:r>
      <w:r w:rsidRPr="00194FDA">
        <w:rPr>
          <w:sz w:val="28"/>
          <w:szCs w:val="28"/>
        </w:rPr>
        <w:t xml:space="preserve"> 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E77F61">
        <w:rPr>
          <w:sz w:val="28"/>
          <w:szCs w:val="28"/>
        </w:rPr>
        <w:t xml:space="preserve"> «Холмогорско</w:t>
      </w:r>
      <w:r>
        <w:rPr>
          <w:sz w:val="28"/>
          <w:szCs w:val="28"/>
        </w:rPr>
        <w:t xml:space="preserve">е» </w:t>
      </w:r>
      <w:r w:rsidRPr="00194FDA">
        <w:rPr>
          <w:sz w:val="28"/>
          <w:szCs w:val="28"/>
        </w:rPr>
        <w:t>соглашение №</w:t>
      </w:r>
      <w:r>
        <w:rPr>
          <w:sz w:val="28"/>
          <w:szCs w:val="28"/>
        </w:rPr>
        <w:t xml:space="preserve"> 7-ДС от 18 июня</w:t>
      </w:r>
      <w:r w:rsidRPr="00194FDA">
        <w:rPr>
          <w:sz w:val="28"/>
          <w:szCs w:val="28"/>
        </w:rPr>
        <w:t xml:space="preserve"> 2020 года;</w:t>
      </w:r>
    </w:p>
    <w:p w:rsidR="00194FDA" w:rsidRDefault="00194FDA" w:rsidP="00194FDA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Койдокурское</w:t>
      </w:r>
      <w:proofErr w:type="spellEnd"/>
      <w:r w:rsidRPr="00194FDA">
        <w:rPr>
          <w:sz w:val="28"/>
          <w:szCs w:val="28"/>
        </w:rPr>
        <w:t>» соглашение №</w:t>
      </w:r>
      <w:r>
        <w:rPr>
          <w:sz w:val="28"/>
          <w:szCs w:val="28"/>
        </w:rPr>
        <w:t xml:space="preserve"> 8-ДС от 30 ноября</w:t>
      </w:r>
      <w:r w:rsidR="002254F2">
        <w:rPr>
          <w:sz w:val="28"/>
          <w:szCs w:val="28"/>
        </w:rPr>
        <w:t xml:space="preserve"> 2020 года.</w:t>
      </w:r>
    </w:p>
    <w:p w:rsidR="0024109C" w:rsidRPr="00C66433" w:rsidRDefault="0024109C" w:rsidP="00C66433">
      <w:pPr>
        <w:ind w:right="38" w:firstLine="709"/>
        <w:jc w:val="both"/>
        <w:rPr>
          <w:sz w:val="28"/>
          <w:szCs w:val="28"/>
        </w:rPr>
      </w:pPr>
      <w:r w:rsidRPr="00C66433">
        <w:rPr>
          <w:sz w:val="28"/>
          <w:szCs w:val="28"/>
        </w:rPr>
        <w:t xml:space="preserve">1.5. </w:t>
      </w:r>
      <w:r>
        <w:rPr>
          <w:sz w:val="28"/>
          <w:szCs w:val="28"/>
        </w:rPr>
        <w:t>Програм</w:t>
      </w:r>
      <w:r w:rsidRPr="00C66433">
        <w:rPr>
          <w:sz w:val="28"/>
          <w:szCs w:val="28"/>
        </w:rPr>
        <w:t>м</w:t>
      </w:r>
      <w:r>
        <w:rPr>
          <w:sz w:val="28"/>
          <w:szCs w:val="28"/>
        </w:rPr>
        <w:t xml:space="preserve">ные мероприятия </w:t>
      </w:r>
      <w:r w:rsidR="00AD08C0">
        <w:rPr>
          <w:sz w:val="28"/>
          <w:szCs w:val="28"/>
        </w:rPr>
        <w:t xml:space="preserve">в 2020 году достигнуты </w:t>
      </w:r>
      <w:r>
        <w:rPr>
          <w:sz w:val="28"/>
          <w:szCs w:val="28"/>
        </w:rPr>
        <w:t>полностью</w:t>
      </w:r>
      <w:r w:rsidRPr="00C66433">
        <w:rPr>
          <w:sz w:val="28"/>
          <w:szCs w:val="28"/>
        </w:rPr>
        <w:t>.</w:t>
      </w:r>
    </w:p>
    <w:p w:rsidR="0024109C" w:rsidRDefault="0024109C" w:rsidP="00D52D09">
      <w:pPr>
        <w:ind w:right="232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Отрицательных факторов, повлиявших на ход реализации муниципальной программы, в отчётном периоде зафиксировано не было.</w:t>
      </w:r>
    </w:p>
    <w:p w:rsidR="0024109C" w:rsidRDefault="0024109C" w:rsidP="007C00B7">
      <w:pPr>
        <w:ind w:right="232" w:firstLine="709"/>
        <w:jc w:val="both"/>
        <w:rPr>
          <w:sz w:val="28"/>
          <w:szCs w:val="28"/>
        </w:rPr>
      </w:pPr>
    </w:p>
    <w:p w:rsidR="0024109C" w:rsidRDefault="0024109C" w:rsidP="007F4991">
      <w:pPr>
        <w:spacing w:before="26" w:line="322" w:lineRule="exact"/>
        <w:ind w:right="41"/>
        <w:rPr>
          <w:sz w:val="28"/>
          <w:szCs w:val="28"/>
        </w:rPr>
        <w:sectPr w:rsidR="0024109C" w:rsidSect="000F260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09C" w:rsidRPr="0016699C" w:rsidRDefault="0024109C" w:rsidP="0001227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24109C" w:rsidRPr="007F53F1" w:rsidRDefault="0024109C" w:rsidP="00012277">
      <w:pPr>
        <w:spacing w:before="19" w:line="260" w:lineRule="exact"/>
        <w:rPr>
          <w:sz w:val="26"/>
          <w:szCs w:val="26"/>
        </w:rPr>
      </w:pPr>
    </w:p>
    <w:tbl>
      <w:tblPr>
        <w:tblW w:w="15877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287"/>
        <w:gridCol w:w="1542"/>
        <w:gridCol w:w="848"/>
        <w:gridCol w:w="871"/>
        <w:gridCol w:w="567"/>
        <w:gridCol w:w="708"/>
        <w:gridCol w:w="696"/>
        <w:gridCol w:w="850"/>
        <w:gridCol w:w="849"/>
        <w:gridCol w:w="850"/>
        <w:gridCol w:w="1008"/>
        <w:gridCol w:w="709"/>
        <w:gridCol w:w="708"/>
        <w:gridCol w:w="851"/>
        <w:gridCol w:w="243"/>
        <w:gridCol w:w="425"/>
        <w:gridCol w:w="324"/>
        <w:gridCol w:w="992"/>
        <w:gridCol w:w="851"/>
      </w:tblGrid>
      <w:tr w:rsidR="0052656A" w:rsidRPr="00C351AA" w:rsidTr="00DF1C08">
        <w:trPr>
          <w:trHeight w:hRule="exact" w:val="259"/>
          <w:tblHeader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4B02C2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52656A" w:rsidRPr="002254F2" w:rsidRDefault="0052656A" w:rsidP="004B02C2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е</w:t>
            </w:r>
          </w:p>
          <w:p w:rsidR="0052656A" w:rsidRPr="002254F2" w:rsidRDefault="0052656A" w:rsidP="004B02C2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1"/>
                <w:sz w:val="22"/>
                <w:szCs w:val="22"/>
              </w:rPr>
              <w:t>я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й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106007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52656A" w:rsidRPr="002254F2" w:rsidRDefault="0052656A" w:rsidP="00106007">
            <w:pPr>
              <w:jc w:val="center"/>
              <w:rPr>
                <w:spacing w:val="2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Ис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ль</w:t>
            </w:r>
          </w:p>
        </w:tc>
        <w:tc>
          <w:tcPr>
            <w:tcW w:w="1149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56A" w:rsidRPr="002254F2" w:rsidRDefault="0052656A" w:rsidP="001A076F">
            <w:pPr>
              <w:spacing w:line="243" w:lineRule="exact"/>
              <w:ind w:left="2649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pacing w:val="1"/>
                <w:sz w:val="22"/>
                <w:szCs w:val="22"/>
              </w:rPr>
              <w:t>ъ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2"/>
                <w:sz w:val="22"/>
                <w:szCs w:val="22"/>
              </w:rPr>
              <w:t>ин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3"/>
                <w:sz w:val="22"/>
                <w:szCs w:val="22"/>
              </w:rPr>
              <w:t>н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 xml:space="preserve">я муниципальной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гр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5"/>
                <w:sz w:val="22"/>
                <w:szCs w:val="22"/>
              </w:rPr>
              <w:t>м</w:t>
            </w:r>
            <w:r w:rsidRPr="002254F2">
              <w:rPr>
                <w:sz w:val="22"/>
                <w:szCs w:val="22"/>
              </w:rPr>
              <w:t>ы, ты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. р</w:t>
            </w:r>
            <w:r w:rsidRPr="002254F2">
              <w:rPr>
                <w:spacing w:val="-5"/>
                <w:sz w:val="22"/>
                <w:szCs w:val="22"/>
              </w:rPr>
              <w:t>у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416F" w:rsidRDefault="0052656A" w:rsidP="0052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Причи</w:t>
            </w:r>
            <w:proofErr w:type="spellEnd"/>
          </w:p>
          <w:p w:rsidR="0052656A" w:rsidRPr="002254F2" w:rsidRDefault="0052656A" w:rsidP="00526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ны</w:t>
            </w:r>
            <w:proofErr w:type="spellEnd"/>
            <w:r w:rsidRPr="002254F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254F2">
              <w:rPr>
                <w:sz w:val="22"/>
                <w:szCs w:val="22"/>
              </w:rPr>
              <w:t>отклоне</w:t>
            </w:r>
            <w:proofErr w:type="spellEnd"/>
            <w:r w:rsidR="002254F2">
              <w:rPr>
                <w:sz w:val="22"/>
                <w:szCs w:val="22"/>
              </w:rPr>
              <w:t xml:space="preserve"> </w:t>
            </w:r>
            <w:proofErr w:type="spellStart"/>
            <w:r w:rsidRPr="002254F2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  <w:p w:rsidR="0052656A" w:rsidRPr="002254F2" w:rsidRDefault="0052656A" w:rsidP="0052656A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DF1C08">
        <w:trPr>
          <w:trHeight w:hRule="exact" w:val="264"/>
          <w:tblHeader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52656A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г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82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2490" w:right="-20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В 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 xml:space="preserve">ле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 xml:space="preserve">о 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656A" w:rsidRPr="002254F2" w:rsidRDefault="0052656A" w:rsidP="00216DF7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6"/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>о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7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656A" w:rsidRPr="002254F2" w:rsidRDefault="0052656A" w:rsidP="00216DF7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DF1C08">
        <w:trPr>
          <w:trHeight w:hRule="exact" w:val="556"/>
          <w:tblHeader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2254F2" w:rsidRDefault="0052656A" w:rsidP="00AD2331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3"/>
                <w:sz w:val="22"/>
                <w:szCs w:val="22"/>
              </w:rPr>
              <w:t>д</w:t>
            </w:r>
            <w:r w:rsidRPr="002254F2">
              <w:rPr>
                <w:spacing w:val="-2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ль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ый</w:t>
            </w:r>
          </w:p>
          <w:p w:rsidR="0052656A" w:rsidRPr="002254F2" w:rsidRDefault="0052656A" w:rsidP="00AD2331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2254F2" w:rsidRDefault="0052656A" w:rsidP="00AD2331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й</w:t>
            </w:r>
          </w:p>
          <w:p w:rsidR="0052656A" w:rsidRPr="002254F2" w:rsidRDefault="0052656A" w:rsidP="00AD2331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2254F2" w:rsidRDefault="0052656A" w:rsidP="002254F2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местный</w:t>
            </w:r>
          </w:p>
          <w:p w:rsidR="0052656A" w:rsidRPr="002254F2" w:rsidRDefault="0052656A" w:rsidP="00216DF7">
            <w:pPr>
              <w:spacing w:before="1" w:line="239" w:lineRule="auto"/>
              <w:ind w:left="206" w:right="186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56A" w:rsidRPr="002254F2" w:rsidRDefault="0052656A" w:rsidP="00FD383E">
            <w:pPr>
              <w:spacing w:before="1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2254F2" w:rsidRDefault="0052656A" w:rsidP="00C351AA">
            <w:pPr>
              <w:spacing w:line="243" w:lineRule="exact"/>
              <w:ind w:right="16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2656A" w:rsidRPr="002254F2" w:rsidRDefault="0052656A" w:rsidP="00C351AA">
            <w:pPr>
              <w:spacing w:before="1"/>
              <w:ind w:left="94" w:right="381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656A" w:rsidRPr="002254F2" w:rsidRDefault="0052656A" w:rsidP="00DE59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2656A" w:rsidRPr="002254F2" w:rsidRDefault="0052656A" w:rsidP="00DE59F8">
            <w:pPr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126"/>
          <w:tblHeader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2656A" w:rsidRPr="002254F2" w:rsidRDefault="0052656A" w:rsidP="001A076F">
            <w:pPr>
              <w:spacing w:before="1"/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4F2" w:rsidRDefault="002254F2" w:rsidP="001A076F">
            <w:pPr>
              <w:spacing w:line="243" w:lineRule="exact"/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к</w:t>
            </w:r>
            <w:r w:rsidR="0052656A" w:rsidRPr="002254F2">
              <w:rPr>
                <w:spacing w:val="3"/>
                <w:sz w:val="22"/>
                <w:szCs w:val="22"/>
              </w:rPr>
              <w:t>а</w:t>
            </w:r>
            <w:r w:rsidR="0052656A" w:rsidRPr="002254F2">
              <w:rPr>
                <w:spacing w:val="-2"/>
                <w:sz w:val="22"/>
                <w:szCs w:val="22"/>
              </w:rPr>
              <w:t>сс</w:t>
            </w:r>
            <w:r w:rsidR="0052656A"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1A076F">
            <w:pPr>
              <w:spacing w:line="243" w:lineRule="exact"/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0E1381" w:rsidRDefault="0052656A" w:rsidP="001A076F">
            <w:pPr>
              <w:spacing w:before="1"/>
              <w:ind w:left="138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1A076F">
            <w:pPr>
              <w:spacing w:before="1"/>
              <w:ind w:left="138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186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2656A" w:rsidRPr="002254F2" w:rsidRDefault="0052656A" w:rsidP="001A076F">
            <w:pPr>
              <w:spacing w:before="1"/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2254F2" w:rsidP="001A076F">
            <w:pPr>
              <w:spacing w:line="243" w:lineRule="exact"/>
              <w:ind w:left="119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="0052656A" w:rsidRPr="002254F2">
              <w:rPr>
                <w:spacing w:val="3"/>
                <w:sz w:val="22"/>
                <w:szCs w:val="22"/>
              </w:rPr>
              <w:t>а</w:t>
            </w:r>
            <w:r w:rsidR="0052656A" w:rsidRPr="002254F2">
              <w:rPr>
                <w:spacing w:val="-2"/>
                <w:sz w:val="22"/>
                <w:szCs w:val="22"/>
              </w:rPr>
              <w:t>сс</w:t>
            </w:r>
            <w:r w:rsidR="0052656A"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="0052656A" w:rsidRPr="002254F2">
              <w:rPr>
                <w:spacing w:val="1"/>
                <w:sz w:val="22"/>
                <w:szCs w:val="22"/>
              </w:rPr>
              <w:t>в</w:t>
            </w:r>
            <w:r w:rsidR="0052656A" w:rsidRPr="002254F2">
              <w:rPr>
                <w:spacing w:val="5"/>
                <w:sz w:val="22"/>
                <w:szCs w:val="22"/>
              </w:rPr>
              <w:t>ы</w:t>
            </w:r>
            <w:r w:rsidR="0052656A" w:rsidRPr="002254F2">
              <w:rPr>
                <w:sz w:val="22"/>
                <w:szCs w:val="22"/>
              </w:rPr>
              <w:t>е</w:t>
            </w:r>
            <w:proofErr w:type="gramEnd"/>
          </w:p>
          <w:p w:rsidR="000E1381" w:rsidRDefault="0052656A" w:rsidP="001A076F">
            <w:pPr>
              <w:spacing w:before="1"/>
              <w:ind w:left="15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1A076F">
            <w:pPr>
              <w:spacing w:before="1"/>
              <w:ind w:left="15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2656A" w:rsidRPr="002254F2" w:rsidRDefault="0052656A" w:rsidP="001A076F">
            <w:pPr>
              <w:spacing w:before="1"/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871151">
            <w:pPr>
              <w:spacing w:line="243" w:lineRule="exact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871151">
            <w:pPr>
              <w:spacing w:line="243" w:lineRule="exact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2656A" w:rsidRPr="002254F2" w:rsidRDefault="0052656A" w:rsidP="00871151">
            <w:pPr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871151">
            <w:pPr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 xml:space="preserve">н </w:t>
            </w:r>
          </w:p>
          <w:p w:rsidR="0052656A" w:rsidRPr="002254F2" w:rsidRDefault="0052656A" w:rsidP="001A076F">
            <w:pPr>
              <w:spacing w:line="243" w:lineRule="exact"/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2656A" w:rsidRPr="002254F2" w:rsidRDefault="0052656A" w:rsidP="001A076F">
            <w:pPr>
              <w:spacing w:before="1"/>
              <w:ind w:left="226" w:right="214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2254F2" w:rsidP="001A076F">
            <w:pPr>
              <w:spacing w:line="243" w:lineRule="exact"/>
              <w:ind w:left="133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="0052656A" w:rsidRPr="002254F2">
              <w:rPr>
                <w:spacing w:val="3"/>
                <w:sz w:val="22"/>
                <w:szCs w:val="22"/>
              </w:rPr>
              <w:t>а</w:t>
            </w:r>
            <w:r w:rsidR="0052656A" w:rsidRPr="002254F2">
              <w:rPr>
                <w:spacing w:val="-2"/>
                <w:sz w:val="22"/>
                <w:szCs w:val="22"/>
              </w:rPr>
              <w:t>сс</w:t>
            </w:r>
            <w:r w:rsidR="0052656A"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="0052656A" w:rsidRPr="002254F2">
              <w:rPr>
                <w:spacing w:val="1"/>
                <w:sz w:val="22"/>
                <w:szCs w:val="22"/>
              </w:rPr>
              <w:t>в</w:t>
            </w:r>
            <w:r w:rsidR="0052656A" w:rsidRPr="002254F2">
              <w:rPr>
                <w:spacing w:val="5"/>
                <w:sz w:val="22"/>
                <w:szCs w:val="22"/>
              </w:rPr>
              <w:t>ы</w:t>
            </w:r>
            <w:r w:rsidR="0052656A" w:rsidRPr="002254F2">
              <w:rPr>
                <w:sz w:val="22"/>
                <w:szCs w:val="22"/>
              </w:rPr>
              <w:t>е</w:t>
            </w:r>
            <w:proofErr w:type="gramEnd"/>
          </w:p>
          <w:p w:rsidR="000E1381" w:rsidRDefault="0052656A" w:rsidP="001A076F">
            <w:pPr>
              <w:spacing w:before="1"/>
              <w:ind w:left="16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1A076F">
            <w:pPr>
              <w:spacing w:before="1"/>
              <w:ind w:left="16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56A" w:rsidRPr="002254F2" w:rsidRDefault="0052656A" w:rsidP="001A076F">
            <w:pPr>
              <w:spacing w:line="243" w:lineRule="exact"/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2656A" w:rsidRPr="002254F2" w:rsidRDefault="0052656A" w:rsidP="001A076F">
            <w:pPr>
              <w:spacing w:before="1"/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56A" w:rsidRPr="002254F2" w:rsidRDefault="002254F2" w:rsidP="00C351AA">
            <w:pPr>
              <w:spacing w:line="243" w:lineRule="exact"/>
              <w:ind w:left="105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="0052656A" w:rsidRPr="002254F2">
              <w:rPr>
                <w:spacing w:val="3"/>
                <w:sz w:val="22"/>
                <w:szCs w:val="22"/>
              </w:rPr>
              <w:t>а</w:t>
            </w:r>
            <w:r w:rsidR="0052656A" w:rsidRPr="002254F2">
              <w:rPr>
                <w:spacing w:val="-2"/>
                <w:sz w:val="22"/>
                <w:szCs w:val="22"/>
              </w:rPr>
              <w:t>сс</w:t>
            </w:r>
            <w:r w:rsidR="0052656A"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="0052656A" w:rsidRPr="002254F2">
              <w:rPr>
                <w:spacing w:val="1"/>
                <w:sz w:val="22"/>
                <w:szCs w:val="22"/>
              </w:rPr>
              <w:t>в</w:t>
            </w:r>
            <w:r w:rsidR="0052656A" w:rsidRPr="002254F2">
              <w:rPr>
                <w:spacing w:val="5"/>
                <w:sz w:val="22"/>
                <w:szCs w:val="22"/>
              </w:rPr>
              <w:t>ы</w:t>
            </w:r>
            <w:r w:rsidR="0052656A" w:rsidRPr="002254F2">
              <w:rPr>
                <w:sz w:val="22"/>
                <w:szCs w:val="22"/>
              </w:rPr>
              <w:t>е</w:t>
            </w:r>
            <w:proofErr w:type="gramEnd"/>
          </w:p>
          <w:p w:rsidR="000E1381" w:rsidRDefault="0052656A" w:rsidP="00C351AA">
            <w:pPr>
              <w:spacing w:before="1"/>
              <w:ind w:left="100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52656A" w:rsidRPr="002254F2" w:rsidRDefault="0052656A" w:rsidP="00C351AA">
            <w:pPr>
              <w:spacing w:before="1"/>
              <w:ind w:left="100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C351AA">
            <w:pPr>
              <w:spacing w:line="243" w:lineRule="exact"/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 xml:space="preserve">н </w:t>
            </w:r>
          </w:p>
          <w:p w:rsidR="0052656A" w:rsidRPr="002254F2" w:rsidRDefault="0052656A" w:rsidP="00C351AA">
            <w:pPr>
              <w:spacing w:line="243" w:lineRule="exact"/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2656A" w:rsidRPr="002254F2" w:rsidRDefault="0052656A" w:rsidP="00C351AA">
            <w:pPr>
              <w:spacing w:before="1"/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1A076F">
            <w:pPr>
              <w:spacing w:line="243" w:lineRule="exact"/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2656A" w:rsidRPr="002254F2" w:rsidRDefault="0052656A" w:rsidP="001A076F">
            <w:pPr>
              <w:spacing w:before="1"/>
              <w:ind w:left="143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bookmarkStart w:id="0" w:name="_GoBack"/>
            <w:bookmarkEnd w:id="0"/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56A" w:rsidRPr="002254F2" w:rsidRDefault="0052656A" w:rsidP="00DE59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56A" w:rsidRPr="002254F2" w:rsidRDefault="0052656A" w:rsidP="00DE59F8">
            <w:pPr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99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Default="0052656A" w:rsidP="004B02C2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1.1. Организация осуществления перевозок пассажиров и багажа автомобильным транспортом</w:t>
            </w:r>
          </w:p>
          <w:p w:rsidR="00BD416F" w:rsidRPr="000E1381" w:rsidRDefault="00BD416F" w:rsidP="004B02C2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BD3AA6">
            <w:pPr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1310,0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BD3AA6">
            <w:pPr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1310,0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3693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13D4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1310,0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F1820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1310,0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A1BA3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A1BA3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6B49F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2254F2" w:rsidRDefault="0052656A" w:rsidP="0052656A">
            <w:pPr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71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Default="0052656A" w:rsidP="004B02C2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1.2. Организация осуществления перевозок пассажиров и багажа водным транспортом</w:t>
            </w:r>
          </w:p>
          <w:p w:rsidR="000E1381" w:rsidRDefault="000E1381" w:rsidP="004B02C2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</w:p>
          <w:p w:rsidR="000E1381" w:rsidRPr="000E1381" w:rsidRDefault="000E1381" w:rsidP="004B02C2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713D4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52656A" w:rsidRPr="000E1381" w:rsidRDefault="0052656A" w:rsidP="00713D45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BD3AA6">
            <w:pPr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257,027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BE157E">
            <w:pPr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257,025</w:t>
            </w:r>
            <w:r w:rsidR="00E77F61" w:rsidRPr="000E1381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3693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C6878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F1820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257,027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F1820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257,025</w:t>
            </w:r>
            <w:r w:rsidR="00E77F61" w:rsidRPr="000E1381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A1BA3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A1BA3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D151BB" w:rsidP="00D151BB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257,025</w:t>
            </w:r>
            <w:r w:rsidR="00E77F61" w:rsidRPr="000E138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226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Default="0052656A" w:rsidP="004B02C2">
            <w:pPr>
              <w:pStyle w:val="ConsPlusCell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2.1. Ремонт речных судов находящихся в собственности администрации МО «Холмогорский муниципальный район» </w:t>
            </w:r>
          </w:p>
          <w:p w:rsidR="000E1381" w:rsidRPr="000E1381" w:rsidRDefault="000E1381" w:rsidP="004B02C2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52656A" w:rsidRPr="000E1381" w:rsidRDefault="0052656A" w:rsidP="004B02C2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321,8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321,8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321,8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BE157E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321,8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C351AA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713D45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321,8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2627E0" w:rsidRPr="00C351AA" w:rsidTr="000E1381">
        <w:trPr>
          <w:trHeight w:hRule="exact" w:val="357"/>
        </w:trPr>
        <w:tc>
          <w:tcPr>
            <w:tcW w:w="1587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7E0" w:rsidRPr="000E1381" w:rsidRDefault="002627E0" w:rsidP="000E13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в том числе:</w:t>
            </w:r>
          </w:p>
        </w:tc>
      </w:tr>
      <w:tr w:rsidR="0052656A" w:rsidRPr="00C351AA" w:rsidTr="00BD416F">
        <w:trPr>
          <w:trHeight w:hRule="exact" w:val="92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lastRenderedPageBreak/>
              <w:t xml:space="preserve">2.1.3. </w:t>
            </w:r>
            <w:proofErr w:type="spellStart"/>
            <w:r w:rsidRPr="000E1381">
              <w:rPr>
                <w:sz w:val="22"/>
                <w:szCs w:val="22"/>
              </w:rPr>
              <w:t>Дефектация</w:t>
            </w:r>
            <w:proofErr w:type="spellEnd"/>
            <w:r w:rsidRPr="000E1381">
              <w:rPr>
                <w:sz w:val="22"/>
                <w:szCs w:val="22"/>
              </w:rPr>
              <w:t xml:space="preserve">  корпуса судна «60»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AF1820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52656A" w:rsidRPr="000E1381" w:rsidRDefault="0052656A" w:rsidP="00AF1820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13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2.1.4. </w:t>
            </w:r>
            <w:proofErr w:type="spellStart"/>
            <w:r w:rsidRPr="000E1381">
              <w:rPr>
                <w:sz w:val="22"/>
                <w:szCs w:val="22"/>
              </w:rPr>
              <w:t>Дефектация</w:t>
            </w:r>
            <w:proofErr w:type="spellEnd"/>
            <w:r w:rsidRPr="000E1381">
              <w:rPr>
                <w:sz w:val="22"/>
                <w:szCs w:val="22"/>
              </w:rPr>
              <w:t xml:space="preserve">  корпуса судна «</w:t>
            </w:r>
            <w:proofErr w:type="spellStart"/>
            <w:r w:rsidRPr="000E1381">
              <w:rPr>
                <w:sz w:val="22"/>
                <w:szCs w:val="22"/>
              </w:rPr>
              <w:t>Куростров</w:t>
            </w:r>
            <w:proofErr w:type="spellEnd"/>
            <w:r w:rsidRPr="000E1381">
              <w:rPr>
                <w:sz w:val="22"/>
                <w:szCs w:val="22"/>
              </w:rPr>
              <w:t>»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2207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2.1.5. Разработка технической документации по барже «60» для увеличения </w:t>
            </w:r>
            <w:proofErr w:type="spellStart"/>
            <w:r w:rsidRPr="000E1381">
              <w:rPr>
                <w:sz w:val="22"/>
                <w:szCs w:val="22"/>
              </w:rPr>
              <w:t>пассажировместимости</w:t>
            </w:r>
            <w:proofErr w:type="spellEnd"/>
            <w:r w:rsidRPr="000E1381">
              <w:rPr>
                <w:sz w:val="22"/>
                <w:szCs w:val="22"/>
              </w:rPr>
              <w:t xml:space="preserve"> и перевозки опасных грузов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260,0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260,0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D73385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0"/>
                <w:szCs w:val="20"/>
              </w:rPr>
            </w:pPr>
            <w:r w:rsidRPr="000E1381">
              <w:rPr>
                <w:sz w:val="20"/>
                <w:szCs w:val="20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0E1381" w:rsidRDefault="0052656A" w:rsidP="0052656A">
            <w:pPr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05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2.2. Капитальный ремонт парома «</w:t>
            </w:r>
            <w:proofErr w:type="spellStart"/>
            <w:r w:rsidRPr="000E1381">
              <w:rPr>
                <w:sz w:val="22"/>
                <w:szCs w:val="22"/>
              </w:rPr>
              <w:t>Куростров</w:t>
            </w:r>
            <w:proofErr w:type="spellEnd"/>
            <w:r w:rsidRPr="000E1381">
              <w:rPr>
                <w:sz w:val="22"/>
                <w:szCs w:val="22"/>
              </w:rPr>
              <w:t>»</w:t>
            </w:r>
          </w:p>
          <w:p w:rsidR="00DF1C08" w:rsidRPr="000E1381" w:rsidRDefault="00DF1C08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6"/>
                <w:szCs w:val="16"/>
              </w:rPr>
            </w:pPr>
            <w:r w:rsidRPr="00DF1C08">
              <w:rPr>
                <w:sz w:val="16"/>
                <w:szCs w:val="16"/>
              </w:rPr>
              <w:t>5435,30088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5435,30088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6"/>
                <w:szCs w:val="16"/>
              </w:rPr>
            </w:pPr>
            <w:r w:rsidRPr="00DF1C08">
              <w:rPr>
                <w:sz w:val="16"/>
                <w:szCs w:val="16"/>
              </w:rPr>
              <w:t>5163,53584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6"/>
                <w:szCs w:val="16"/>
              </w:rPr>
            </w:pPr>
            <w:r w:rsidRPr="00DF1C08">
              <w:rPr>
                <w:sz w:val="16"/>
                <w:szCs w:val="16"/>
              </w:rPr>
              <w:t>5163,53584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271,76504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271,76504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5435,30088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</w:p>
        </w:tc>
      </w:tr>
      <w:tr w:rsidR="0052656A" w:rsidRPr="00C351AA" w:rsidTr="00BD416F">
        <w:trPr>
          <w:trHeight w:hRule="exact" w:val="128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2.3. Проведение ремонтных работ на пассажирских судах водного транспорта</w:t>
            </w: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6"/>
                <w:szCs w:val="16"/>
              </w:rPr>
            </w:pPr>
            <w:r w:rsidRPr="00DF1C08">
              <w:rPr>
                <w:sz w:val="16"/>
                <w:szCs w:val="16"/>
              </w:rPr>
              <w:t>3416,47059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3156,47059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92,3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2904,0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CA606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2683,0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512,47059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473,47059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3156,47059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</w:p>
        </w:tc>
      </w:tr>
      <w:tr w:rsidR="0052656A" w:rsidRPr="00C351AA" w:rsidTr="00BD416F">
        <w:trPr>
          <w:trHeight w:hRule="exact" w:val="69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656A" w:rsidRPr="000E1381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lastRenderedPageBreak/>
              <w:t xml:space="preserve">2.5. </w:t>
            </w:r>
            <w:proofErr w:type="spellStart"/>
            <w:r w:rsidRPr="000E1381">
              <w:rPr>
                <w:sz w:val="22"/>
                <w:szCs w:val="22"/>
              </w:rPr>
              <w:t>Софинанси</w:t>
            </w:r>
            <w:proofErr w:type="spellEnd"/>
            <w:r w:rsidRPr="000E1381">
              <w:rPr>
                <w:sz w:val="22"/>
                <w:szCs w:val="22"/>
              </w:rPr>
              <w:t xml:space="preserve"> </w:t>
            </w:r>
            <w:proofErr w:type="spellStart"/>
            <w:r w:rsidRPr="000E1381">
              <w:rPr>
                <w:sz w:val="22"/>
                <w:szCs w:val="22"/>
              </w:rPr>
              <w:t>рование</w:t>
            </w:r>
            <w:proofErr w:type="spellEnd"/>
            <w:r w:rsidRPr="000E1381">
              <w:rPr>
                <w:sz w:val="22"/>
                <w:szCs w:val="22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0E1381" w:rsidRDefault="0052656A" w:rsidP="002853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6"/>
                <w:szCs w:val="16"/>
              </w:rPr>
            </w:pPr>
            <w:r w:rsidRPr="00DF1C08">
              <w:rPr>
                <w:sz w:val="16"/>
                <w:szCs w:val="16"/>
              </w:rPr>
              <w:t>6236,31579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6236,25746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5924,5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5924,44459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311,81579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311,81287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6236,25746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0E1381" w:rsidRDefault="0052656A" w:rsidP="007B0916">
            <w:pPr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1502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E65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Администрация муниципального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3404,93578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3404,87745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3234,68899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3234,63358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170,24679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170,24387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3404,87745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7B0916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273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«Двинское»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632,0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600,4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77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</w:t>
            </w:r>
            <w:proofErr w:type="spellStart"/>
            <w:r w:rsidRPr="00C351AA">
              <w:rPr>
                <w:sz w:val="20"/>
                <w:szCs w:val="20"/>
              </w:rPr>
              <w:t>Луковецкое</w:t>
            </w:r>
            <w:proofErr w:type="spellEnd"/>
            <w:r w:rsidRPr="00C351AA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500,0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25,0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72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«Матигорское»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575,0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546,25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546,25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28,75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59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</w:t>
            </w:r>
            <w:proofErr w:type="spellStart"/>
            <w:r w:rsidRPr="00C351AA">
              <w:rPr>
                <w:sz w:val="20"/>
                <w:szCs w:val="20"/>
              </w:rPr>
              <w:t>Хаврогорское</w:t>
            </w:r>
            <w:proofErr w:type="spellEnd"/>
            <w:r w:rsidRPr="00C351AA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267,0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253,65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253,65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13,35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67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</w:t>
            </w:r>
            <w:proofErr w:type="spellStart"/>
            <w:r w:rsidRPr="00C351AA">
              <w:rPr>
                <w:sz w:val="20"/>
                <w:szCs w:val="20"/>
              </w:rPr>
              <w:t>Ухтостровское</w:t>
            </w:r>
            <w:proofErr w:type="spellEnd"/>
            <w:r w:rsidRPr="00C351AA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217,4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206,53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206,53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10,87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67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</w:t>
            </w:r>
            <w:proofErr w:type="spellStart"/>
            <w:r w:rsidRPr="00C351AA">
              <w:rPr>
                <w:sz w:val="20"/>
                <w:szCs w:val="20"/>
              </w:rPr>
              <w:t>Белогорское</w:t>
            </w:r>
            <w:proofErr w:type="spellEnd"/>
            <w:r w:rsidRPr="00C351AA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450,482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450,482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427,9579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427,9579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22,5241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22,5241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450,482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656A" w:rsidRPr="00C351AA" w:rsidRDefault="0052656A" w:rsidP="007B0916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561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СП «Холмогорское»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60,0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C351AA" w:rsidRDefault="0052656A" w:rsidP="0052656A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1136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C351AA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C351AA" w:rsidRDefault="0052656A" w:rsidP="002853CA">
            <w:pPr>
              <w:jc w:val="center"/>
              <w:rPr>
                <w:sz w:val="20"/>
                <w:szCs w:val="20"/>
              </w:rPr>
            </w:pPr>
            <w:r w:rsidRPr="00C351AA">
              <w:rPr>
                <w:sz w:val="20"/>
                <w:szCs w:val="20"/>
              </w:rPr>
              <w:t>МО «</w:t>
            </w:r>
            <w:proofErr w:type="spellStart"/>
            <w:r w:rsidRPr="00C351AA">
              <w:rPr>
                <w:sz w:val="20"/>
                <w:szCs w:val="20"/>
              </w:rPr>
              <w:t>Койдокурское</w:t>
            </w:r>
            <w:proofErr w:type="spellEnd"/>
            <w:r w:rsidRPr="00C351AA">
              <w:rPr>
                <w:sz w:val="20"/>
                <w:szCs w:val="20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129,49801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129,49801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123,02311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123,02311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6,47490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6,47490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D73385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DF1C08" w:rsidRDefault="0052656A" w:rsidP="0052656A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DF1C08" w:rsidRDefault="0052656A" w:rsidP="007B0916">
            <w:pPr>
              <w:jc w:val="center"/>
              <w:rPr>
                <w:sz w:val="18"/>
                <w:szCs w:val="18"/>
              </w:rPr>
            </w:pPr>
            <w:r w:rsidRPr="00DF1C08">
              <w:rPr>
                <w:sz w:val="18"/>
                <w:szCs w:val="18"/>
              </w:rPr>
              <w:t>129,49801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C351AA" w:rsidRDefault="0052656A" w:rsidP="007B0916">
            <w:pPr>
              <w:jc w:val="center"/>
              <w:rPr>
                <w:sz w:val="20"/>
                <w:szCs w:val="20"/>
              </w:rPr>
            </w:pPr>
          </w:p>
        </w:tc>
      </w:tr>
      <w:tr w:rsidR="0052656A" w:rsidRPr="00C351AA" w:rsidTr="00BD416F">
        <w:trPr>
          <w:trHeight w:hRule="exact" w:val="205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BD416F" w:rsidRDefault="0052656A" w:rsidP="00E331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416F">
              <w:rPr>
                <w:sz w:val="22"/>
                <w:szCs w:val="22"/>
              </w:rPr>
              <w:lastRenderedPageBreak/>
              <w:t>2.6. Ремонт улично-дорожной сети – площадь Морозова с. Холмогоры муниципального образования сельское поселение «Холмогорское»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BD416F" w:rsidRDefault="0052656A" w:rsidP="002C6A1D">
            <w:pPr>
              <w:jc w:val="center"/>
              <w:rPr>
                <w:sz w:val="22"/>
                <w:szCs w:val="22"/>
              </w:rPr>
            </w:pPr>
            <w:r w:rsidRPr="00BD416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D416F">
              <w:rPr>
                <w:sz w:val="22"/>
                <w:szCs w:val="22"/>
              </w:rPr>
              <w:t>муниципально</w:t>
            </w:r>
            <w:proofErr w:type="spellEnd"/>
          </w:p>
          <w:p w:rsidR="0052656A" w:rsidRPr="00BD416F" w:rsidRDefault="0052656A" w:rsidP="002C6A1D">
            <w:pPr>
              <w:jc w:val="center"/>
              <w:rPr>
                <w:sz w:val="22"/>
                <w:szCs w:val="22"/>
              </w:rPr>
            </w:pPr>
            <w:proofErr w:type="spellStart"/>
            <w:r w:rsidRPr="00BD416F">
              <w:rPr>
                <w:sz w:val="22"/>
                <w:szCs w:val="22"/>
              </w:rPr>
              <w:t>го</w:t>
            </w:r>
            <w:proofErr w:type="spellEnd"/>
            <w:r w:rsidRPr="00BD416F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6000,0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6000,0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6000,0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52656A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52656A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22"/>
                <w:szCs w:val="22"/>
              </w:rPr>
            </w:pPr>
          </w:p>
        </w:tc>
      </w:tr>
      <w:tr w:rsidR="0052656A" w:rsidRPr="00C351AA" w:rsidTr="00BD416F">
        <w:trPr>
          <w:trHeight w:hRule="exact" w:val="571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BD416F" w:rsidRDefault="0052656A" w:rsidP="004B02C2">
            <w:pPr>
              <w:spacing w:line="267" w:lineRule="exact"/>
              <w:ind w:left="57" w:right="-20"/>
              <w:jc w:val="both"/>
              <w:rPr>
                <w:sz w:val="22"/>
                <w:szCs w:val="22"/>
              </w:rPr>
            </w:pPr>
            <w:r w:rsidRPr="00BD416F">
              <w:rPr>
                <w:spacing w:val="-2"/>
                <w:sz w:val="22"/>
                <w:szCs w:val="22"/>
              </w:rPr>
              <w:t>В</w:t>
            </w:r>
            <w:r w:rsidRPr="00BD416F">
              <w:rPr>
                <w:spacing w:val="-1"/>
                <w:sz w:val="22"/>
                <w:szCs w:val="22"/>
              </w:rPr>
              <w:t>се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 xml:space="preserve">о </w:t>
            </w:r>
          </w:p>
          <w:p w:rsidR="0052656A" w:rsidRPr="00C351AA" w:rsidRDefault="0052656A" w:rsidP="004B02C2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 w:rsidRPr="00BD416F">
              <w:rPr>
                <w:spacing w:val="-4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1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>ро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>р</w:t>
            </w:r>
            <w:r w:rsidRPr="00BD416F">
              <w:rPr>
                <w:spacing w:val="-1"/>
                <w:sz w:val="22"/>
                <w:szCs w:val="22"/>
              </w:rPr>
              <w:t>а</w:t>
            </w:r>
            <w:r w:rsidRPr="00BD416F">
              <w:rPr>
                <w:spacing w:val="1"/>
                <w:sz w:val="22"/>
                <w:szCs w:val="22"/>
              </w:rPr>
              <w:t>мм</w:t>
            </w:r>
            <w:r w:rsidRPr="00BD416F">
              <w:rPr>
                <w:sz w:val="22"/>
                <w:szCs w:val="22"/>
              </w:rPr>
              <w:t>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6A" w:rsidRPr="00C351AA" w:rsidRDefault="0052656A" w:rsidP="006F19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22976,91426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22716,85393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244AA1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98,8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19992,03584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19770,98043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6"/>
                <w:szCs w:val="16"/>
              </w:rPr>
            </w:pPr>
            <w:r w:rsidRPr="00BD416F">
              <w:rPr>
                <w:sz w:val="16"/>
                <w:szCs w:val="16"/>
              </w:rPr>
              <w:t>2984,87842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2945,8735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52656A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D73385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656A" w:rsidRPr="00BD416F" w:rsidRDefault="0052656A" w:rsidP="0052656A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BD416F" w:rsidRDefault="0052656A" w:rsidP="007B0916">
            <w:pPr>
              <w:jc w:val="center"/>
              <w:rPr>
                <w:sz w:val="18"/>
                <w:szCs w:val="18"/>
              </w:rPr>
            </w:pPr>
            <w:r w:rsidRPr="00BD416F">
              <w:rPr>
                <w:sz w:val="18"/>
                <w:szCs w:val="18"/>
              </w:rPr>
              <w:t>22716,85393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656A" w:rsidRPr="00C351AA" w:rsidRDefault="0052656A" w:rsidP="007B0916">
            <w:pPr>
              <w:jc w:val="center"/>
              <w:rPr>
                <w:sz w:val="20"/>
                <w:szCs w:val="20"/>
              </w:rPr>
            </w:pPr>
          </w:p>
        </w:tc>
      </w:tr>
      <w:tr w:rsidR="002627E0" w:rsidRPr="00C351AA" w:rsidTr="000E1381">
        <w:trPr>
          <w:gridAfter w:val="4"/>
          <w:wAfter w:w="2592" w:type="dxa"/>
          <w:trHeight w:hRule="exact" w:val="77"/>
        </w:trPr>
        <w:tc>
          <w:tcPr>
            <w:tcW w:w="1328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2627E0" w:rsidRPr="00C351AA" w:rsidRDefault="002627E0" w:rsidP="00DE59F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</w:tr>
      <w:tr w:rsidR="002627E0" w:rsidRPr="00C351AA" w:rsidTr="000E1381">
        <w:trPr>
          <w:gridAfter w:val="3"/>
          <w:wAfter w:w="2167" w:type="dxa"/>
          <w:trHeight w:hRule="exact" w:val="673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2627E0" w:rsidRPr="00C351AA" w:rsidRDefault="002627E0" w:rsidP="00BD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627E0" w:rsidRPr="00C351AA" w:rsidRDefault="002627E0" w:rsidP="00BD41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109C" w:rsidRDefault="0024109C" w:rsidP="00BD416F">
      <w:pPr>
        <w:jc w:val="center"/>
        <w:rPr>
          <w:sz w:val="28"/>
          <w:szCs w:val="28"/>
        </w:rPr>
      </w:pPr>
    </w:p>
    <w:p w:rsidR="00BD416F" w:rsidRPr="00314C66" w:rsidRDefault="00BD416F" w:rsidP="00BD416F">
      <w:pPr>
        <w:jc w:val="center"/>
        <w:rPr>
          <w:sz w:val="28"/>
          <w:szCs w:val="28"/>
        </w:rPr>
      </w:pPr>
    </w:p>
    <w:p w:rsidR="0024109C" w:rsidRDefault="0024109C" w:rsidP="00BD41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4109C" w:rsidSect="002254F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40" w:rsidRDefault="00600940">
      <w:r>
        <w:separator/>
      </w:r>
    </w:p>
  </w:endnote>
  <w:endnote w:type="continuationSeparator" w:id="0">
    <w:p w:rsidR="00600940" w:rsidRDefault="006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40" w:rsidRDefault="00600940">
      <w:r>
        <w:separator/>
      </w:r>
    </w:p>
  </w:footnote>
  <w:footnote w:type="continuationSeparator" w:id="0">
    <w:p w:rsidR="00600940" w:rsidRDefault="00600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0D" w:rsidRDefault="00E3310D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383E">
      <w:rPr>
        <w:rStyle w:val="ac"/>
        <w:noProof/>
      </w:rPr>
      <w:t>4</w:t>
    </w:r>
    <w:r>
      <w:rPr>
        <w:rStyle w:val="ac"/>
      </w:rPr>
      <w:fldChar w:fldCharType="end"/>
    </w:r>
  </w:p>
  <w:p w:rsidR="00E3310D" w:rsidRDefault="00E3310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9147F4"/>
    <w:multiLevelType w:val="hybridMultilevel"/>
    <w:tmpl w:val="A202D4E8"/>
    <w:lvl w:ilvl="0" w:tplc="8076D22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4447"/>
    <w:rsid w:val="00012277"/>
    <w:rsid w:val="00020363"/>
    <w:rsid w:val="00026C97"/>
    <w:rsid w:val="0003645C"/>
    <w:rsid w:val="00050BA5"/>
    <w:rsid w:val="000526F1"/>
    <w:rsid w:val="00053CE7"/>
    <w:rsid w:val="000540DA"/>
    <w:rsid w:val="000623F4"/>
    <w:rsid w:val="00077A8D"/>
    <w:rsid w:val="00093AFE"/>
    <w:rsid w:val="00096081"/>
    <w:rsid w:val="000A6B61"/>
    <w:rsid w:val="000B2BD3"/>
    <w:rsid w:val="000B6D58"/>
    <w:rsid w:val="000B7075"/>
    <w:rsid w:val="000D17D9"/>
    <w:rsid w:val="000D36BC"/>
    <w:rsid w:val="000D4D31"/>
    <w:rsid w:val="000D5071"/>
    <w:rsid w:val="000E1381"/>
    <w:rsid w:val="000E6D15"/>
    <w:rsid w:val="000E6D30"/>
    <w:rsid w:val="000F260F"/>
    <w:rsid w:val="000F6997"/>
    <w:rsid w:val="001025CB"/>
    <w:rsid w:val="00106007"/>
    <w:rsid w:val="00121C6C"/>
    <w:rsid w:val="0016699C"/>
    <w:rsid w:val="001763B7"/>
    <w:rsid w:val="00193CCF"/>
    <w:rsid w:val="00194FDA"/>
    <w:rsid w:val="001A076F"/>
    <w:rsid w:val="001A61A6"/>
    <w:rsid w:val="001C2BDB"/>
    <w:rsid w:val="001C6000"/>
    <w:rsid w:val="001D0CA3"/>
    <w:rsid w:val="001D6BD3"/>
    <w:rsid w:val="001E40FD"/>
    <w:rsid w:val="001F3534"/>
    <w:rsid w:val="00201374"/>
    <w:rsid w:val="00204727"/>
    <w:rsid w:val="00210A70"/>
    <w:rsid w:val="00215513"/>
    <w:rsid w:val="00216DF7"/>
    <w:rsid w:val="00220EA6"/>
    <w:rsid w:val="0022298D"/>
    <w:rsid w:val="002254F2"/>
    <w:rsid w:val="002354B3"/>
    <w:rsid w:val="0024109C"/>
    <w:rsid w:val="00241327"/>
    <w:rsid w:val="00244AA1"/>
    <w:rsid w:val="00246FDA"/>
    <w:rsid w:val="0025129B"/>
    <w:rsid w:val="00254FAC"/>
    <w:rsid w:val="002550C7"/>
    <w:rsid w:val="0025516E"/>
    <w:rsid w:val="00255B5F"/>
    <w:rsid w:val="002616BF"/>
    <w:rsid w:val="002627E0"/>
    <w:rsid w:val="002648DB"/>
    <w:rsid w:val="00276003"/>
    <w:rsid w:val="00276407"/>
    <w:rsid w:val="002840C8"/>
    <w:rsid w:val="002853CA"/>
    <w:rsid w:val="002A00E9"/>
    <w:rsid w:val="002B3C3F"/>
    <w:rsid w:val="002C004E"/>
    <w:rsid w:val="002C1AC6"/>
    <w:rsid w:val="002C6A1D"/>
    <w:rsid w:val="002D4F06"/>
    <w:rsid w:val="002E2398"/>
    <w:rsid w:val="002F6488"/>
    <w:rsid w:val="0030050D"/>
    <w:rsid w:val="00314C66"/>
    <w:rsid w:val="003241D2"/>
    <w:rsid w:val="0032481E"/>
    <w:rsid w:val="00326F30"/>
    <w:rsid w:val="003358E3"/>
    <w:rsid w:val="00340227"/>
    <w:rsid w:val="003552DC"/>
    <w:rsid w:val="003648E3"/>
    <w:rsid w:val="00366A4F"/>
    <w:rsid w:val="003708C2"/>
    <w:rsid w:val="003742FF"/>
    <w:rsid w:val="00381DFD"/>
    <w:rsid w:val="00383DE2"/>
    <w:rsid w:val="003842E8"/>
    <w:rsid w:val="003B1887"/>
    <w:rsid w:val="003B23F7"/>
    <w:rsid w:val="003B27ED"/>
    <w:rsid w:val="003D1079"/>
    <w:rsid w:val="003E39B7"/>
    <w:rsid w:val="00402ED4"/>
    <w:rsid w:val="0041114B"/>
    <w:rsid w:val="00411814"/>
    <w:rsid w:val="00423BC7"/>
    <w:rsid w:val="00447409"/>
    <w:rsid w:val="00454516"/>
    <w:rsid w:val="00457206"/>
    <w:rsid w:val="0046552F"/>
    <w:rsid w:val="004876FE"/>
    <w:rsid w:val="004926DC"/>
    <w:rsid w:val="004B02C2"/>
    <w:rsid w:val="004C2AFA"/>
    <w:rsid w:val="004F16FE"/>
    <w:rsid w:val="004F34F4"/>
    <w:rsid w:val="0050052A"/>
    <w:rsid w:val="00513C9E"/>
    <w:rsid w:val="005148A3"/>
    <w:rsid w:val="005163DF"/>
    <w:rsid w:val="00522286"/>
    <w:rsid w:val="0052656A"/>
    <w:rsid w:val="005311B2"/>
    <w:rsid w:val="00534A11"/>
    <w:rsid w:val="00534B92"/>
    <w:rsid w:val="0053611C"/>
    <w:rsid w:val="00536369"/>
    <w:rsid w:val="0053693A"/>
    <w:rsid w:val="005371B8"/>
    <w:rsid w:val="00551657"/>
    <w:rsid w:val="00553410"/>
    <w:rsid w:val="00564409"/>
    <w:rsid w:val="00565916"/>
    <w:rsid w:val="00566175"/>
    <w:rsid w:val="005761FE"/>
    <w:rsid w:val="005775E1"/>
    <w:rsid w:val="00582E23"/>
    <w:rsid w:val="005A1BA3"/>
    <w:rsid w:val="005B6D28"/>
    <w:rsid w:val="005D2C2E"/>
    <w:rsid w:val="005D516F"/>
    <w:rsid w:val="005D7D7D"/>
    <w:rsid w:val="005D7E11"/>
    <w:rsid w:val="005F0089"/>
    <w:rsid w:val="005F4D1E"/>
    <w:rsid w:val="005F6E0E"/>
    <w:rsid w:val="00600940"/>
    <w:rsid w:val="00607F02"/>
    <w:rsid w:val="006150D9"/>
    <w:rsid w:val="0061761E"/>
    <w:rsid w:val="00620952"/>
    <w:rsid w:val="006263AA"/>
    <w:rsid w:val="006311F7"/>
    <w:rsid w:val="006322AB"/>
    <w:rsid w:val="006352C4"/>
    <w:rsid w:val="00646E88"/>
    <w:rsid w:val="00652119"/>
    <w:rsid w:val="006906C4"/>
    <w:rsid w:val="0069210E"/>
    <w:rsid w:val="00692BCB"/>
    <w:rsid w:val="00697696"/>
    <w:rsid w:val="006A28E7"/>
    <w:rsid w:val="006B49F8"/>
    <w:rsid w:val="006B6249"/>
    <w:rsid w:val="006B64B4"/>
    <w:rsid w:val="006C30FB"/>
    <w:rsid w:val="006D546F"/>
    <w:rsid w:val="006E266D"/>
    <w:rsid w:val="006E2E08"/>
    <w:rsid w:val="006E6717"/>
    <w:rsid w:val="006E762E"/>
    <w:rsid w:val="006F0131"/>
    <w:rsid w:val="006F190F"/>
    <w:rsid w:val="006F2ECE"/>
    <w:rsid w:val="0070193B"/>
    <w:rsid w:val="00713D45"/>
    <w:rsid w:val="00715554"/>
    <w:rsid w:val="00734407"/>
    <w:rsid w:val="00750284"/>
    <w:rsid w:val="00766667"/>
    <w:rsid w:val="00776759"/>
    <w:rsid w:val="00780253"/>
    <w:rsid w:val="0078220B"/>
    <w:rsid w:val="00787294"/>
    <w:rsid w:val="007914F8"/>
    <w:rsid w:val="00792D7E"/>
    <w:rsid w:val="00793F46"/>
    <w:rsid w:val="00795FB7"/>
    <w:rsid w:val="007B0916"/>
    <w:rsid w:val="007B1298"/>
    <w:rsid w:val="007C00B7"/>
    <w:rsid w:val="007C42A5"/>
    <w:rsid w:val="007D3BDD"/>
    <w:rsid w:val="007F4991"/>
    <w:rsid w:val="007F53F1"/>
    <w:rsid w:val="008057C3"/>
    <w:rsid w:val="00816EC1"/>
    <w:rsid w:val="00823E9D"/>
    <w:rsid w:val="00830EE9"/>
    <w:rsid w:val="00832E60"/>
    <w:rsid w:val="00844EAF"/>
    <w:rsid w:val="00870FC9"/>
    <w:rsid w:val="00871151"/>
    <w:rsid w:val="00871409"/>
    <w:rsid w:val="00873FC1"/>
    <w:rsid w:val="0088311A"/>
    <w:rsid w:val="00895F59"/>
    <w:rsid w:val="008A0F95"/>
    <w:rsid w:val="008A620C"/>
    <w:rsid w:val="008B3210"/>
    <w:rsid w:val="008C5894"/>
    <w:rsid w:val="008C707F"/>
    <w:rsid w:val="008E3FE8"/>
    <w:rsid w:val="008F2B9A"/>
    <w:rsid w:val="0092367E"/>
    <w:rsid w:val="009301B7"/>
    <w:rsid w:val="0093336E"/>
    <w:rsid w:val="009421A9"/>
    <w:rsid w:val="00946B1C"/>
    <w:rsid w:val="0096691C"/>
    <w:rsid w:val="00972264"/>
    <w:rsid w:val="00972728"/>
    <w:rsid w:val="00977B63"/>
    <w:rsid w:val="0099454B"/>
    <w:rsid w:val="009946FC"/>
    <w:rsid w:val="00994C05"/>
    <w:rsid w:val="00997463"/>
    <w:rsid w:val="00997F42"/>
    <w:rsid w:val="009A134F"/>
    <w:rsid w:val="009A5E6D"/>
    <w:rsid w:val="009B6892"/>
    <w:rsid w:val="009D363A"/>
    <w:rsid w:val="009D5917"/>
    <w:rsid w:val="009E0D71"/>
    <w:rsid w:val="009E3389"/>
    <w:rsid w:val="009E3DCD"/>
    <w:rsid w:val="009E5811"/>
    <w:rsid w:val="00A01F84"/>
    <w:rsid w:val="00A079DB"/>
    <w:rsid w:val="00A271C0"/>
    <w:rsid w:val="00A43AA6"/>
    <w:rsid w:val="00A4701C"/>
    <w:rsid w:val="00A56883"/>
    <w:rsid w:val="00A6184F"/>
    <w:rsid w:val="00A662DA"/>
    <w:rsid w:val="00A741DB"/>
    <w:rsid w:val="00A743C3"/>
    <w:rsid w:val="00A76FF9"/>
    <w:rsid w:val="00A871BA"/>
    <w:rsid w:val="00AB3534"/>
    <w:rsid w:val="00AC537B"/>
    <w:rsid w:val="00AC6878"/>
    <w:rsid w:val="00AD08C0"/>
    <w:rsid w:val="00AD2331"/>
    <w:rsid w:val="00AD438D"/>
    <w:rsid w:val="00AD5391"/>
    <w:rsid w:val="00AD6F86"/>
    <w:rsid w:val="00AD733E"/>
    <w:rsid w:val="00AE4826"/>
    <w:rsid w:val="00AE75DB"/>
    <w:rsid w:val="00AF1820"/>
    <w:rsid w:val="00B01550"/>
    <w:rsid w:val="00B30B35"/>
    <w:rsid w:val="00B3284E"/>
    <w:rsid w:val="00B37CD4"/>
    <w:rsid w:val="00B42183"/>
    <w:rsid w:val="00B449AE"/>
    <w:rsid w:val="00B500B9"/>
    <w:rsid w:val="00B83530"/>
    <w:rsid w:val="00B87590"/>
    <w:rsid w:val="00B90B0C"/>
    <w:rsid w:val="00B90B4F"/>
    <w:rsid w:val="00B950F4"/>
    <w:rsid w:val="00BA3093"/>
    <w:rsid w:val="00BA3FE4"/>
    <w:rsid w:val="00BC22C4"/>
    <w:rsid w:val="00BD1196"/>
    <w:rsid w:val="00BD3AA6"/>
    <w:rsid w:val="00BD416F"/>
    <w:rsid w:val="00BE157E"/>
    <w:rsid w:val="00BE56F9"/>
    <w:rsid w:val="00BF7DF9"/>
    <w:rsid w:val="00C03412"/>
    <w:rsid w:val="00C047C1"/>
    <w:rsid w:val="00C0556A"/>
    <w:rsid w:val="00C06223"/>
    <w:rsid w:val="00C12F04"/>
    <w:rsid w:val="00C15F90"/>
    <w:rsid w:val="00C1647E"/>
    <w:rsid w:val="00C231AA"/>
    <w:rsid w:val="00C351AA"/>
    <w:rsid w:val="00C363B0"/>
    <w:rsid w:val="00C44D14"/>
    <w:rsid w:val="00C638D0"/>
    <w:rsid w:val="00C66433"/>
    <w:rsid w:val="00C8081F"/>
    <w:rsid w:val="00C81731"/>
    <w:rsid w:val="00CA52EE"/>
    <w:rsid w:val="00CA6065"/>
    <w:rsid w:val="00CB3015"/>
    <w:rsid w:val="00CC0569"/>
    <w:rsid w:val="00CC57F6"/>
    <w:rsid w:val="00CE1605"/>
    <w:rsid w:val="00CE42C9"/>
    <w:rsid w:val="00CF64F4"/>
    <w:rsid w:val="00D0194E"/>
    <w:rsid w:val="00D06837"/>
    <w:rsid w:val="00D125BF"/>
    <w:rsid w:val="00D14321"/>
    <w:rsid w:val="00D151BB"/>
    <w:rsid w:val="00D17B88"/>
    <w:rsid w:val="00D17FA9"/>
    <w:rsid w:val="00D214EB"/>
    <w:rsid w:val="00D318EB"/>
    <w:rsid w:val="00D378DA"/>
    <w:rsid w:val="00D417E1"/>
    <w:rsid w:val="00D52D09"/>
    <w:rsid w:val="00D66846"/>
    <w:rsid w:val="00D71B97"/>
    <w:rsid w:val="00D73385"/>
    <w:rsid w:val="00D855E5"/>
    <w:rsid w:val="00D958B9"/>
    <w:rsid w:val="00DB221E"/>
    <w:rsid w:val="00DB5A07"/>
    <w:rsid w:val="00DC7407"/>
    <w:rsid w:val="00DE549A"/>
    <w:rsid w:val="00DE59F8"/>
    <w:rsid w:val="00DE69C6"/>
    <w:rsid w:val="00DF1C08"/>
    <w:rsid w:val="00E069FC"/>
    <w:rsid w:val="00E3310D"/>
    <w:rsid w:val="00E4385B"/>
    <w:rsid w:val="00E43FE7"/>
    <w:rsid w:val="00E47DDC"/>
    <w:rsid w:val="00E5740A"/>
    <w:rsid w:val="00E6514B"/>
    <w:rsid w:val="00E77F61"/>
    <w:rsid w:val="00E84536"/>
    <w:rsid w:val="00E86E26"/>
    <w:rsid w:val="00E87764"/>
    <w:rsid w:val="00E90F8B"/>
    <w:rsid w:val="00EA0BA0"/>
    <w:rsid w:val="00EA0DDF"/>
    <w:rsid w:val="00EA317A"/>
    <w:rsid w:val="00EB30A3"/>
    <w:rsid w:val="00EB7013"/>
    <w:rsid w:val="00EC1162"/>
    <w:rsid w:val="00EC2707"/>
    <w:rsid w:val="00EC2AD6"/>
    <w:rsid w:val="00EC5E5A"/>
    <w:rsid w:val="00EE0DB0"/>
    <w:rsid w:val="00EE254E"/>
    <w:rsid w:val="00F01668"/>
    <w:rsid w:val="00F061B1"/>
    <w:rsid w:val="00F14586"/>
    <w:rsid w:val="00F30B10"/>
    <w:rsid w:val="00F37AA6"/>
    <w:rsid w:val="00F37B05"/>
    <w:rsid w:val="00F47AE7"/>
    <w:rsid w:val="00F507BB"/>
    <w:rsid w:val="00F5608B"/>
    <w:rsid w:val="00F5755E"/>
    <w:rsid w:val="00F675E4"/>
    <w:rsid w:val="00F73D93"/>
    <w:rsid w:val="00F8753B"/>
    <w:rsid w:val="00F92A21"/>
    <w:rsid w:val="00FA7D31"/>
    <w:rsid w:val="00FB039C"/>
    <w:rsid w:val="00FB5CB1"/>
    <w:rsid w:val="00FB5EB0"/>
    <w:rsid w:val="00FC415B"/>
    <w:rsid w:val="00FC63ED"/>
    <w:rsid w:val="00FD2566"/>
    <w:rsid w:val="00FD383E"/>
    <w:rsid w:val="00FD46D4"/>
    <w:rsid w:val="00FF236B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713D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9CFDA-6E15-464F-AD5C-2F0A9C1B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94</cp:revision>
  <cp:lastPrinted>2021-03-29T13:41:00Z</cp:lastPrinted>
  <dcterms:created xsi:type="dcterms:W3CDTF">2019-03-19T12:51:00Z</dcterms:created>
  <dcterms:modified xsi:type="dcterms:W3CDTF">2021-03-29T13:44:00Z</dcterms:modified>
</cp:coreProperties>
</file>