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6E4" w:rsidRPr="001346D3" w:rsidRDefault="009D56E4" w:rsidP="009D56E4">
      <w:pPr>
        <w:ind w:left="4500"/>
        <w:jc w:val="center"/>
        <w:rPr>
          <w:sz w:val="28"/>
          <w:szCs w:val="28"/>
        </w:rPr>
      </w:pPr>
      <w:r w:rsidRPr="001346D3">
        <w:rPr>
          <w:sz w:val="28"/>
          <w:szCs w:val="28"/>
        </w:rPr>
        <w:t>УТВЕРЖДЕНЫ</w:t>
      </w:r>
    </w:p>
    <w:p w:rsidR="009D56E4" w:rsidRPr="001346D3" w:rsidRDefault="009D56E4" w:rsidP="009D56E4">
      <w:pPr>
        <w:ind w:left="4500"/>
        <w:jc w:val="center"/>
        <w:rPr>
          <w:sz w:val="28"/>
          <w:szCs w:val="28"/>
        </w:rPr>
      </w:pPr>
      <w:r w:rsidRPr="001346D3">
        <w:rPr>
          <w:sz w:val="28"/>
          <w:szCs w:val="28"/>
        </w:rPr>
        <w:t xml:space="preserve">постановлением администрации </w:t>
      </w:r>
    </w:p>
    <w:p w:rsidR="009D56E4" w:rsidRDefault="009D56E4" w:rsidP="009D56E4">
      <w:pPr>
        <w:ind w:left="4500"/>
        <w:jc w:val="center"/>
        <w:rPr>
          <w:sz w:val="28"/>
          <w:szCs w:val="28"/>
        </w:rPr>
      </w:pPr>
      <w:r w:rsidRPr="001346D3">
        <w:rPr>
          <w:sz w:val="28"/>
          <w:szCs w:val="28"/>
        </w:rPr>
        <w:t>Холмог</w:t>
      </w:r>
      <w:r>
        <w:rPr>
          <w:sz w:val="28"/>
          <w:szCs w:val="28"/>
        </w:rPr>
        <w:t>орского муниципального округа Архангельской области</w:t>
      </w:r>
    </w:p>
    <w:p w:rsidR="009D56E4" w:rsidRDefault="009D56E4" w:rsidP="009D56E4">
      <w:pPr>
        <w:ind w:left="4500"/>
        <w:jc w:val="center"/>
        <w:rPr>
          <w:sz w:val="28"/>
          <w:szCs w:val="28"/>
        </w:rPr>
      </w:pPr>
      <w:r w:rsidRPr="00CA4294">
        <w:rPr>
          <w:sz w:val="28"/>
          <w:szCs w:val="28"/>
        </w:rPr>
        <w:t xml:space="preserve">от </w:t>
      </w:r>
      <w:r w:rsidR="00601CB2">
        <w:rPr>
          <w:sz w:val="28"/>
          <w:szCs w:val="28"/>
        </w:rPr>
        <w:t>20</w:t>
      </w:r>
      <w:r>
        <w:rPr>
          <w:sz w:val="28"/>
          <w:szCs w:val="28"/>
        </w:rPr>
        <w:t xml:space="preserve"> </w:t>
      </w:r>
      <w:r w:rsidR="00FA0485">
        <w:rPr>
          <w:sz w:val="28"/>
          <w:szCs w:val="28"/>
        </w:rPr>
        <w:t>феврал</w:t>
      </w:r>
      <w:r>
        <w:rPr>
          <w:sz w:val="28"/>
          <w:szCs w:val="28"/>
        </w:rPr>
        <w:t xml:space="preserve">я </w:t>
      </w:r>
      <w:r w:rsidRPr="00CA4294">
        <w:rPr>
          <w:sz w:val="28"/>
          <w:szCs w:val="28"/>
        </w:rPr>
        <w:t>202</w:t>
      </w:r>
      <w:r w:rsidR="00FA0485">
        <w:rPr>
          <w:sz w:val="28"/>
          <w:szCs w:val="28"/>
        </w:rPr>
        <w:t>4</w:t>
      </w:r>
      <w:r w:rsidRPr="00CA4294">
        <w:rPr>
          <w:sz w:val="28"/>
          <w:szCs w:val="28"/>
        </w:rPr>
        <w:t xml:space="preserve"> г. №</w:t>
      </w:r>
      <w:r>
        <w:rPr>
          <w:sz w:val="28"/>
          <w:szCs w:val="28"/>
        </w:rPr>
        <w:t xml:space="preserve"> </w:t>
      </w:r>
      <w:r w:rsidR="00601CB2">
        <w:rPr>
          <w:sz w:val="28"/>
          <w:szCs w:val="28"/>
        </w:rPr>
        <w:t>32</w:t>
      </w:r>
    </w:p>
    <w:p w:rsidR="009D56E4" w:rsidRDefault="009D56E4" w:rsidP="009D56E4">
      <w:pPr>
        <w:spacing w:before="480" w:after="480"/>
        <w:jc w:val="center"/>
        <w:rPr>
          <w:b/>
          <w:sz w:val="28"/>
          <w:szCs w:val="28"/>
        </w:rPr>
      </w:pPr>
      <w:r>
        <w:rPr>
          <w:b/>
          <w:sz w:val="28"/>
          <w:szCs w:val="28"/>
        </w:rPr>
        <w:t>ИЗМЕНЕНИЯ, которые вносятся в муниципальную программу «</w:t>
      </w:r>
      <w:r w:rsidRPr="009D56E4">
        <w:rPr>
          <w:b/>
          <w:sz w:val="28"/>
          <w:szCs w:val="28"/>
        </w:rPr>
        <w:t>Молодежь Холмогорского муниципального округа</w:t>
      </w:r>
      <w:r w:rsidR="00601CB2">
        <w:rPr>
          <w:b/>
          <w:sz w:val="28"/>
          <w:szCs w:val="28"/>
        </w:rPr>
        <w:t xml:space="preserve">            </w:t>
      </w:r>
      <w:r w:rsidRPr="009D56E4">
        <w:rPr>
          <w:b/>
          <w:sz w:val="28"/>
          <w:szCs w:val="28"/>
        </w:rPr>
        <w:t>Архангельской области»</w:t>
      </w:r>
    </w:p>
    <w:p w:rsidR="009D56E4" w:rsidRPr="00D008A1" w:rsidRDefault="009D56E4" w:rsidP="009D56E4">
      <w:pPr>
        <w:ind w:firstLine="709"/>
        <w:jc w:val="both"/>
        <w:rPr>
          <w:sz w:val="28"/>
          <w:szCs w:val="28"/>
        </w:rPr>
      </w:pPr>
      <w:r>
        <w:rPr>
          <w:sz w:val="28"/>
          <w:szCs w:val="28"/>
        </w:rPr>
        <w:t>1. Внести в муниципальную программу  «</w:t>
      </w:r>
      <w:r w:rsidRPr="009D56E4">
        <w:rPr>
          <w:sz w:val="28"/>
          <w:szCs w:val="28"/>
        </w:rPr>
        <w:t xml:space="preserve">Молодежь Холмогорского муниципального округа Архангельской области» </w:t>
      </w:r>
      <w:r w:rsidRPr="00D008A1">
        <w:rPr>
          <w:sz w:val="28"/>
          <w:szCs w:val="28"/>
        </w:rPr>
        <w:t xml:space="preserve">(далее </w:t>
      </w:r>
      <w:r>
        <w:rPr>
          <w:sz w:val="28"/>
          <w:szCs w:val="28"/>
        </w:rPr>
        <w:t>–</w:t>
      </w:r>
      <w:r w:rsidRPr="00D008A1">
        <w:rPr>
          <w:sz w:val="28"/>
          <w:szCs w:val="28"/>
        </w:rPr>
        <w:t xml:space="preserve"> Программа) следующие изменения:</w:t>
      </w:r>
    </w:p>
    <w:p w:rsidR="009D56E4" w:rsidRPr="00DA5CC7" w:rsidRDefault="00A76199" w:rsidP="009D56E4">
      <w:pPr>
        <w:ind w:firstLine="709"/>
        <w:jc w:val="both"/>
        <w:rPr>
          <w:sz w:val="28"/>
          <w:szCs w:val="28"/>
        </w:rPr>
      </w:pPr>
      <w:r>
        <w:rPr>
          <w:sz w:val="28"/>
          <w:szCs w:val="28"/>
        </w:rPr>
        <w:t>1</w:t>
      </w:r>
      <w:r w:rsidR="009D56E4">
        <w:rPr>
          <w:sz w:val="28"/>
          <w:szCs w:val="28"/>
        </w:rPr>
        <w:t xml:space="preserve">) в </w:t>
      </w:r>
      <w:hyperlink r:id="rId9" w:history="1">
        <w:r w:rsidR="009D56E4" w:rsidRPr="009D56E4">
          <w:rPr>
            <w:rStyle w:val="a6"/>
            <w:color w:val="000000" w:themeColor="text1"/>
            <w:sz w:val="28"/>
            <w:szCs w:val="28"/>
            <w:u w:val="none"/>
          </w:rPr>
          <w:t>паспорт</w:t>
        </w:r>
      </w:hyperlink>
      <w:r w:rsidR="009D56E4" w:rsidRPr="009D56E4">
        <w:rPr>
          <w:color w:val="000000" w:themeColor="text1"/>
          <w:sz w:val="28"/>
          <w:szCs w:val="28"/>
        </w:rPr>
        <w:t xml:space="preserve">е </w:t>
      </w:r>
      <w:r w:rsidR="009D56E4">
        <w:rPr>
          <w:sz w:val="28"/>
          <w:szCs w:val="28"/>
        </w:rPr>
        <w:t>Программы позицию, касающуюся объёмов и источников финансирования муниципальной программы, изложить в следующей редакции:</w:t>
      </w:r>
      <w:r w:rsidR="009D56E4" w:rsidRPr="00DA5CC7">
        <w:t xml:space="preserve"> </w:t>
      </w:r>
    </w:p>
    <w:p w:rsidR="009D56E4" w:rsidRPr="000B1A70" w:rsidRDefault="009D56E4" w:rsidP="009D56E4">
      <w:pPr>
        <w:widowControl w:val="0"/>
        <w:autoSpaceDE w:val="0"/>
        <w:autoSpaceDN w:val="0"/>
        <w:adjustRightInd w:val="0"/>
        <w:jc w:val="both"/>
        <w:rPr>
          <w:sz w:val="28"/>
          <w:szCs w:val="28"/>
        </w:rPr>
      </w:pPr>
      <w:r>
        <w:rPr>
          <w:sz w:val="28"/>
          <w:szCs w:val="28"/>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3060"/>
        <w:gridCol w:w="6300"/>
      </w:tblGrid>
      <w:tr w:rsidR="009D56E4" w:rsidRPr="00E45EA0" w:rsidTr="009D3C5E">
        <w:trPr>
          <w:cantSplit/>
          <w:trHeight w:val="840"/>
        </w:trPr>
        <w:tc>
          <w:tcPr>
            <w:tcW w:w="3060" w:type="dxa"/>
            <w:tcBorders>
              <w:top w:val="single" w:sz="6" w:space="0" w:color="auto"/>
              <w:left w:val="single" w:sz="6" w:space="0" w:color="auto"/>
              <w:bottom w:val="single" w:sz="6" w:space="0" w:color="auto"/>
              <w:right w:val="single" w:sz="6" w:space="0" w:color="auto"/>
            </w:tcBorders>
          </w:tcPr>
          <w:p w:rsidR="009D56E4" w:rsidRPr="00041C95" w:rsidRDefault="009D56E4" w:rsidP="009D3C5E">
            <w:pPr>
              <w:widowControl w:val="0"/>
              <w:autoSpaceDE w:val="0"/>
              <w:autoSpaceDN w:val="0"/>
              <w:jc w:val="both"/>
              <w:rPr>
                <w:rFonts w:eastAsia="Calibri"/>
                <w:sz w:val="28"/>
                <w:szCs w:val="28"/>
              </w:rPr>
            </w:pPr>
            <w:r w:rsidRPr="00041C95">
              <w:rPr>
                <w:rFonts w:eastAsia="Calibri"/>
                <w:sz w:val="28"/>
                <w:szCs w:val="28"/>
              </w:rPr>
              <w:t>Объемы и источники финансирования муниципальной программы</w:t>
            </w:r>
          </w:p>
        </w:tc>
        <w:tc>
          <w:tcPr>
            <w:tcW w:w="6300" w:type="dxa"/>
            <w:tcBorders>
              <w:top w:val="single" w:sz="6" w:space="0" w:color="auto"/>
              <w:left w:val="single" w:sz="6" w:space="0" w:color="auto"/>
              <w:bottom w:val="single" w:sz="6" w:space="0" w:color="auto"/>
              <w:right w:val="single" w:sz="6" w:space="0" w:color="auto"/>
            </w:tcBorders>
          </w:tcPr>
          <w:p w:rsidR="00A76199" w:rsidRPr="00292710" w:rsidRDefault="00A76199" w:rsidP="00A76199">
            <w:pPr>
              <w:autoSpaceDE w:val="0"/>
              <w:autoSpaceDN w:val="0"/>
              <w:adjustRightInd w:val="0"/>
              <w:jc w:val="both"/>
              <w:rPr>
                <w:color w:val="000000" w:themeColor="text1"/>
                <w:sz w:val="28"/>
                <w:szCs w:val="28"/>
              </w:rPr>
            </w:pPr>
            <w:r w:rsidRPr="00292710">
              <w:rPr>
                <w:color w:val="000000" w:themeColor="text1"/>
                <w:sz w:val="28"/>
                <w:szCs w:val="28"/>
              </w:rPr>
              <w:t xml:space="preserve">общий объем финансирования – </w:t>
            </w:r>
            <w:r w:rsidR="00D53F58" w:rsidRPr="00D53F58">
              <w:rPr>
                <w:color w:val="000000" w:themeColor="text1"/>
                <w:sz w:val="28"/>
                <w:szCs w:val="28"/>
              </w:rPr>
              <w:t>576,48718</w:t>
            </w:r>
            <w:r w:rsidR="00D53F58">
              <w:rPr>
                <w:color w:val="000000" w:themeColor="text1"/>
                <w:sz w:val="28"/>
                <w:szCs w:val="28"/>
              </w:rPr>
              <w:t xml:space="preserve"> </w:t>
            </w:r>
            <w:r w:rsidRPr="00292710">
              <w:rPr>
                <w:color w:val="000000" w:themeColor="text1"/>
                <w:sz w:val="28"/>
                <w:szCs w:val="28"/>
              </w:rPr>
              <w:t xml:space="preserve">тыс. рублей, в том числе:                        </w:t>
            </w:r>
          </w:p>
          <w:p w:rsidR="00A76199" w:rsidRPr="00292710" w:rsidRDefault="00A76199" w:rsidP="00A76199">
            <w:pPr>
              <w:autoSpaceDE w:val="0"/>
              <w:autoSpaceDN w:val="0"/>
              <w:adjustRightInd w:val="0"/>
              <w:jc w:val="both"/>
              <w:rPr>
                <w:color w:val="000000" w:themeColor="text1"/>
                <w:sz w:val="28"/>
                <w:szCs w:val="28"/>
              </w:rPr>
            </w:pPr>
            <w:r w:rsidRPr="00292710">
              <w:rPr>
                <w:color w:val="000000" w:themeColor="text1"/>
                <w:sz w:val="28"/>
                <w:szCs w:val="28"/>
              </w:rPr>
              <w:t xml:space="preserve">средства федерального бюджета - 24,231 тыс. рублей;                                     </w:t>
            </w:r>
          </w:p>
          <w:p w:rsidR="00A76199" w:rsidRPr="00292710" w:rsidRDefault="00A76199" w:rsidP="00A76199">
            <w:pPr>
              <w:autoSpaceDE w:val="0"/>
              <w:autoSpaceDN w:val="0"/>
              <w:adjustRightInd w:val="0"/>
              <w:jc w:val="both"/>
              <w:rPr>
                <w:color w:val="000000" w:themeColor="text1"/>
                <w:sz w:val="28"/>
                <w:szCs w:val="28"/>
              </w:rPr>
            </w:pPr>
            <w:r w:rsidRPr="00292710">
              <w:rPr>
                <w:color w:val="000000" w:themeColor="text1"/>
                <w:sz w:val="28"/>
                <w:szCs w:val="28"/>
              </w:rPr>
              <w:t xml:space="preserve">средства областного бюджета – 222,942 тыс. рублей;                                     </w:t>
            </w:r>
          </w:p>
          <w:p w:rsidR="00A76199" w:rsidRPr="00292710" w:rsidRDefault="00A76199" w:rsidP="00A76199">
            <w:pPr>
              <w:autoSpaceDE w:val="0"/>
              <w:autoSpaceDN w:val="0"/>
              <w:adjustRightInd w:val="0"/>
              <w:jc w:val="both"/>
              <w:rPr>
                <w:color w:val="000000" w:themeColor="text1"/>
                <w:sz w:val="28"/>
                <w:szCs w:val="28"/>
              </w:rPr>
            </w:pPr>
            <w:r w:rsidRPr="00292710">
              <w:rPr>
                <w:color w:val="000000" w:themeColor="text1"/>
                <w:sz w:val="28"/>
                <w:szCs w:val="28"/>
              </w:rPr>
              <w:t xml:space="preserve">средства местного бюджета – </w:t>
            </w:r>
            <w:r w:rsidR="00D53F58" w:rsidRPr="00D53F58">
              <w:rPr>
                <w:color w:val="000000" w:themeColor="text1"/>
                <w:sz w:val="28"/>
                <w:szCs w:val="28"/>
              </w:rPr>
              <w:t>329,31418</w:t>
            </w:r>
            <w:r w:rsidR="00D53F58">
              <w:rPr>
                <w:color w:val="000000" w:themeColor="text1"/>
                <w:sz w:val="28"/>
                <w:szCs w:val="28"/>
              </w:rPr>
              <w:t xml:space="preserve"> </w:t>
            </w:r>
            <w:r w:rsidRPr="00292710">
              <w:rPr>
                <w:color w:val="000000" w:themeColor="text1"/>
                <w:sz w:val="28"/>
                <w:szCs w:val="28"/>
              </w:rPr>
              <w:t>тыс. рублей;</w:t>
            </w:r>
          </w:p>
          <w:p w:rsidR="00A76199" w:rsidRPr="00292710" w:rsidRDefault="00A76199" w:rsidP="00A76199">
            <w:pPr>
              <w:autoSpaceDE w:val="0"/>
              <w:autoSpaceDN w:val="0"/>
              <w:adjustRightInd w:val="0"/>
              <w:jc w:val="both"/>
              <w:rPr>
                <w:color w:val="000000" w:themeColor="text1"/>
                <w:sz w:val="28"/>
                <w:szCs w:val="28"/>
              </w:rPr>
            </w:pPr>
            <w:r w:rsidRPr="00292710">
              <w:rPr>
                <w:color w:val="000000" w:themeColor="text1"/>
                <w:sz w:val="28"/>
                <w:szCs w:val="28"/>
              </w:rPr>
              <w:t xml:space="preserve">внебюджетные источники – 0,0 тыс. рублей;    </w:t>
            </w:r>
          </w:p>
          <w:p w:rsidR="009D56E4" w:rsidRPr="00041C95" w:rsidRDefault="00A76199" w:rsidP="00A76199">
            <w:pPr>
              <w:widowControl w:val="0"/>
              <w:autoSpaceDE w:val="0"/>
              <w:autoSpaceDN w:val="0"/>
              <w:adjustRightInd w:val="0"/>
              <w:rPr>
                <w:sz w:val="28"/>
                <w:szCs w:val="28"/>
                <w:highlight w:val="yellow"/>
              </w:rPr>
            </w:pPr>
            <w:r w:rsidRPr="00292710">
              <w:rPr>
                <w:color w:val="000000" w:themeColor="text1"/>
                <w:sz w:val="28"/>
                <w:szCs w:val="28"/>
              </w:rPr>
              <w:t>иные источники – 0,0 тыс. рублей.</w:t>
            </w:r>
          </w:p>
        </w:tc>
      </w:tr>
    </w:tbl>
    <w:p w:rsidR="00C75107" w:rsidRDefault="00C75107" w:rsidP="00C75107">
      <w:pPr>
        <w:ind w:firstLine="709"/>
        <w:jc w:val="right"/>
        <w:rPr>
          <w:sz w:val="28"/>
          <w:szCs w:val="28"/>
        </w:rPr>
      </w:pPr>
      <w:r>
        <w:rPr>
          <w:sz w:val="28"/>
          <w:szCs w:val="28"/>
        </w:rPr>
        <w:t>»</w:t>
      </w:r>
    </w:p>
    <w:p w:rsidR="00A76199" w:rsidRDefault="00A76199" w:rsidP="00A76199">
      <w:pPr>
        <w:ind w:firstLine="709"/>
        <w:jc w:val="both"/>
        <w:rPr>
          <w:sz w:val="28"/>
          <w:szCs w:val="28"/>
        </w:rPr>
      </w:pPr>
      <w:r>
        <w:rPr>
          <w:sz w:val="28"/>
          <w:szCs w:val="28"/>
        </w:rPr>
        <w:t>3) Внести</w:t>
      </w:r>
      <w:r w:rsidRPr="00E45EA0">
        <w:rPr>
          <w:sz w:val="28"/>
          <w:szCs w:val="28"/>
        </w:rPr>
        <w:t xml:space="preserve"> </w:t>
      </w:r>
      <w:r>
        <w:rPr>
          <w:sz w:val="28"/>
          <w:szCs w:val="28"/>
        </w:rPr>
        <w:t>изменения в Приложение № 1 к муниципальной П</w:t>
      </w:r>
      <w:r w:rsidRPr="0032590B">
        <w:rPr>
          <w:sz w:val="28"/>
          <w:szCs w:val="28"/>
        </w:rPr>
        <w:t>рограмме</w:t>
      </w:r>
      <w:r>
        <w:rPr>
          <w:sz w:val="28"/>
          <w:szCs w:val="28"/>
        </w:rPr>
        <w:t>:</w:t>
      </w:r>
    </w:p>
    <w:p w:rsidR="009D56E4" w:rsidRDefault="009D56E4" w:rsidP="009D56E4">
      <w:pPr>
        <w:ind w:firstLine="709"/>
        <w:jc w:val="both"/>
        <w:rPr>
          <w:sz w:val="28"/>
          <w:szCs w:val="28"/>
        </w:rPr>
      </w:pPr>
    </w:p>
    <w:p w:rsidR="009D56E4" w:rsidRPr="00E70737" w:rsidRDefault="009D56E4" w:rsidP="009D56E4">
      <w:pPr>
        <w:ind w:firstLine="709"/>
        <w:jc w:val="both"/>
        <w:rPr>
          <w:sz w:val="28"/>
          <w:szCs w:val="28"/>
        </w:rPr>
        <w:sectPr w:rsidR="009D56E4" w:rsidRPr="00E70737" w:rsidSect="009D3C5E">
          <w:headerReference w:type="even" r:id="rId10"/>
          <w:headerReference w:type="default" r:id="rId11"/>
          <w:pgSz w:w="11905" w:h="16838" w:code="9"/>
          <w:pgMar w:top="1134" w:right="850" w:bottom="1134" w:left="1701" w:header="720" w:footer="720" w:gutter="0"/>
          <w:cols w:space="720"/>
          <w:titlePg/>
          <w:docGrid w:linePitch="326"/>
        </w:sectPr>
      </w:pPr>
    </w:p>
    <w:p w:rsidR="00A76199" w:rsidRDefault="00A76199" w:rsidP="00A76199">
      <w:pPr>
        <w:autoSpaceDE w:val="0"/>
        <w:autoSpaceDN w:val="0"/>
        <w:adjustRightInd w:val="0"/>
        <w:jc w:val="both"/>
        <w:rPr>
          <w:bCs/>
          <w:sz w:val="28"/>
          <w:szCs w:val="28"/>
        </w:rPr>
      </w:pPr>
      <w:r>
        <w:rPr>
          <w:bCs/>
          <w:sz w:val="28"/>
          <w:szCs w:val="28"/>
        </w:rPr>
        <w:lastRenderedPageBreak/>
        <w:t xml:space="preserve">1) </w:t>
      </w:r>
      <w:r w:rsidRPr="00C02648">
        <w:rPr>
          <w:bCs/>
          <w:sz w:val="28"/>
          <w:szCs w:val="28"/>
        </w:rPr>
        <w:t xml:space="preserve">Позицию </w:t>
      </w:r>
      <w:r>
        <w:rPr>
          <w:bCs/>
          <w:sz w:val="28"/>
          <w:szCs w:val="28"/>
        </w:rPr>
        <w:t>3</w:t>
      </w:r>
      <w:r w:rsidRPr="00C02648">
        <w:rPr>
          <w:bCs/>
          <w:sz w:val="28"/>
          <w:szCs w:val="28"/>
        </w:rPr>
        <w:t>.</w:t>
      </w:r>
      <w:r>
        <w:rPr>
          <w:bCs/>
          <w:sz w:val="28"/>
          <w:szCs w:val="28"/>
        </w:rPr>
        <w:t>1</w:t>
      </w:r>
      <w:r w:rsidRPr="00C02648">
        <w:rPr>
          <w:bCs/>
          <w:sz w:val="28"/>
          <w:szCs w:val="28"/>
        </w:rPr>
        <w:t xml:space="preserve"> Перечня мероприятий Программы изложить в следующей редакции</w:t>
      </w:r>
      <w:r>
        <w:rPr>
          <w:bCs/>
          <w:sz w:val="28"/>
          <w:szCs w:val="28"/>
        </w:rPr>
        <w:t>:</w:t>
      </w:r>
    </w:p>
    <w:p w:rsidR="00A76199" w:rsidRDefault="00A76199" w:rsidP="00A76199">
      <w:pPr>
        <w:autoSpaceDE w:val="0"/>
        <w:autoSpaceDN w:val="0"/>
        <w:adjustRightInd w:val="0"/>
        <w:ind w:firstLine="708"/>
        <w:jc w:val="both"/>
        <w:rPr>
          <w:bCs/>
          <w:sz w:val="28"/>
          <w:szCs w:val="28"/>
        </w:rPr>
      </w:pPr>
      <w:r>
        <w:rPr>
          <w:bCs/>
          <w:sz w:val="28"/>
          <w:szCs w:val="28"/>
        </w:rPr>
        <w:t>«</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5"/>
        <w:gridCol w:w="1796"/>
        <w:gridCol w:w="1762"/>
        <w:gridCol w:w="1171"/>
        <w:gridCol w:w="875"/>
        <w:gridCol w:w="1085"/>
        <w:gridCol w:w="757"/>
        <w:gridCol w:w="881"/>
        <w:gridCol w:w="2020"/>
        <w:gridCol w:w="1904"/>
      </w:tblGrid>
      <w:tr w:rsidR="00FA0485" w:rsidRPr="00612A96" w:rsidTr="001609CA">
        <w:tc>
          <w:tcPr>
            <w:tcW w:w="857" w:type="pct"/>
            <w:vMerge w:val="restart"/>
            <w:shd w:val="clear" w:color="auto" w:fill="auto"/>
          </w:tcPr>
          <w:p w:rsidR="00FA0485" w:rsidRPr="00612A96" w:rsidRDefault="00FA0485" w:rsidP="00FA0485">
            <w:pPr>
              <w:widowControl w:val="0"/>
              <w:autoSpaceDE w:val="0"/>
              <w:autoSpaceDN w:val="0"/>
              <w:adjustRightInd w:val="0"/>
              <w:jc w:val="both"/>
            </w:pPr>
            <w:r w:rsidRPr="00612A96">
              <w:t>1.3. Проведение публичных массовых мероприятий и акций, направленных на укрепление статуса семьи,</w:t>
            </w:r>
          </w:p>
          <w:p w:rsidR="00FA0485" w:rsidRPr="00612A96" w:rsidRDefault="00FA0485" w:rsidP="00FA0485">
            <w:pPr>
              <w:widowControl w:val="0"/>
              <w:autoSpaceDE w:val="0"/>
              <w:autoSpaceDN w:val="0"/>
              <w:adjustRightInd w:val="0"/>
            </w:pPr>
            <w:r w:rsidRPr="00612A96">
              <w:t>на профилактику семейного неблагополучия</w:t>
            </w:r>
          </w:p>
        </w:tc>
        <w:tc>
          <w:tcPr>
            <w:tcW w:w="607" w:type="pct"/>
            <w:vMerge w:val="restart"/>
            <w:shd w:val="clear" w:color="auto" w:fill="auto"/>
          </w:tcPr>
          <w:p w:rsidR="00FA0485" w:rsidRPr="00612A96" w:rsidRDefault="00FA0485" w:rsidP="00FA0485">
            <w:pPr>
              <w:widowControl w:val="0"/>
              <w:autoSpaceDE w:val="0"/>
              <w:autoSpaceDN w:val="0"/>
              <w:adjustRightInd w:val="0"/>
              <w:jc w:val="center"/>
              <w:rPr>
                <w:bCs/>
              </w:rPr>
            </w:pPr>
            <w:r w:rsidRPr="00612A96">
              <w:rPr>
                <w:bCs/>
              </w:rPr>
              <w:t xml:space="preserve">Администрация </w:t>
            </w:r>
            <w:proofErr w:type="gramStart"/>
            <w:r w:rsidRPr="00612A96">
              <w:rPr>
                <w:bCs/>
              </w:rPr>
              <w:t>Холмогорского</w:t>
            </w:r>
            <w:proofErr w:type="gramEnd"/>
          </w:p>
          <w:p w:rsidR="00FA0485" w:rsidRPr="00612A96" w:rsidRDefault="00FA0485" w:rsidP="00FA0485">
            <w:pPr>
              <w:widowControl w:val="0"/>
              <w:autoSpaceDE w:val="0"/>
              <w:autoSpaceDN w:val="0"/>
              <w:adjustRightInd w:val="0"/>
              <w:jc w:val="center"/>
              <w:rPr>
                <w:bCs/>
              </w:rPr>
            </w:pPr>
            <w:r w:rsidRPr="00612A96">
              <w:rPr>
                <w:bCs/>
              </w:rPr>
              <w:t>муниципального округа Архангельской области</w:t>
            </w:r>
          </w:p>
          <w:p w:rsidR="00FA0485" w:rsidRPr="00612A96" w:rsidRDefault="00FA0485" w:rsidP="00FA0485">
            <w:pPr>
              <w:widowControl w:val="0"/>
              <w:autoSpaceDE w:val="0"/>
              <w:autoSpaceDN w:val="0"/>
              <w:adjustRightInd w:val="0"/>
              <w:jc w:val="center"/>
              <w:rPr>
                <w:bCs/>
              </w:rPr>
            </w:pPr>
            <w:r w:rsidRPr="00612A96">
              <w:rPr>
                <w:bCs/>
              </w:rPr>
              <w:t>(отдел молодёжной политики, культуры и спорта)</w:t>
            </w:r>
          </w:p>
        </w:tc>
        <w:tc>
          <w:tcPr>
            <w:tcW w:w="596" w:type="pct"/>
            <w:shd w:val="clear" w:color="auto" w:fill="auto"/>
          </w:tcPr>
          <w:p w:rsidR="00FA0485" w:rsidRPr="00612A96" w:rsidRDefault="00FA0485" w:rsidP="00FA0485">
            <w:pPr>
              <w:widowControl w:val="0"/>
              <w:autoSpaceDE w:val="0"/>
              <w:autoSpaceDN w:val="0"/>
              <w:adjustRightInd w:val="0"/>
            </w:pPr>
            <w:r w:rsidRPr="00612A96">
              <w:t>итого</w:t>
            </w:r>
          </w:p>
        </w:tc>
        <w:tc>
          <w:tcPr>
            <w:tcW w:w="396" w:type="pct"/>
            <w:shd w:val="clear" w:color="auto" w:fill="auto"/>
          </w:tcPr>
          <w:p w:rsidR="00FA0485" w:rsidRPr="00612A96" w:rsidRDefault="00FA0485" w:rsidP="00FA0485">
            <w:pPr>
              <w:widowControl w:val="0"/>
              <w:autoSpaceDE w:val="0"/>
              <w:autoSpaceDN w:val="0"/>
              <w:adjustRightInd w:val="0"/>
              <w:jc w:val="center"/>
            </w:pPr>
            <w:r>
              <w:t>92,71418</w:t>
            </w:r>
          </w:p>
        </w:tc>
        <w:tc>
          <w:tcPr>
            <w:tcW w:w="296" w:type="pct"/>
            <w:shd w:val="clear" w:color="auto" w:fill="auto"/>
          </w:tcPr>
          <w:p w:rsidR="00FA0485" w:rsidRPr="00612A96" w:rsidRDefault="00FA0485" w:rsidP="00FA0485">
            <w:pPr>
              <w:widowControl w:val="0"/>
              <w:autoSpaceDE w:val="0"/>
              <w:autoSpaceDN w:val="0"/>
              <w:adjustRightInd w:val="0"/>
              <w:jc w:val="center"/>
            </w:pPr>
            <w:r w:rsidRPr="00612A96">
              <w:t>35,40</w:t>
            </w:r>
          </w:p>
        </w:tc>
        <w:tc>
          <w:tcPr>
            <w:tcW w:w="367" w:type="pct"/>
            <w:shd w:val="clear" w:color="auto" w:fill="auto"/>
          </w:tcPr>
          <w:p w:rsidR="00FA0485" w:rsidRPr="00612A96" w:rsidRDefault="00FA0485" w:rsidP="00FA0485">
            <w:pPr>
              <w:widowControl w:val="0"/>
              <w:autoSpaceDE w:val="0"/>
              <w:autoSpaceDN w:val="0"/>
              <w:adjustRightInd w:val="0"/>
              <w:jc w:val="center"/>
            </w:pPr>
            <w:r>
              <w:t>47,31418</w:t>
            </w:r>
          </w:p>
        </w:tc>
        <w:tc>
          <w:tcPr>
            <w:tcW w:w="256" w:type="pct"/>
            <w:shd w:val="clear" w:color="auto" w:fill="auto"/>
          </w:tcPr>
          <w:p w:rsidR="00FA0485" w:rsidRPr="00612A96" w:rsidRDefault="00FA0485" w:rsidP="00FA0485">
            <w:pPr>
              <w:widowControl w:val="0"/>
              <w:autoSpaceDE w:val="0"/>
              <w:autoSpaceDN w:val="0"/>
              <w:adjustRightInd w:val="0"/>
              <w:jc w:val="center"/>
            </w:pPr>
            <w:r w:rsidRPr="00612A96">
              <w:t>5,0</w:t>
            </w:r>
          </w:p>
        </w:tc>
        <w:tc>
          <w:tcPr>
            <w:tcW w:w="298" w:type="pct"/>
          </w:tcPr>
          <w:p w:rsidR="00FA0485" w:rsidRPr="00612A96" w:rsidRDefault="00FA0485" w:rsidP="00FA0485">
            <w:pPr>
              <w:widowControl w:val="0"/>
              <w:autoSpaceDE w:val="0"/>
              <w:autoSpaceDN w:val="0"/>
              <w:adjustRightInd w:val="0"/>
              <w:jc w:val="center"/>
            </w:pPr>
            <w:r w:rsidRPr="00612A96">
              <w:t>5,0</w:t>
            </w:r>
          </w:p>
        </w:tc>
        <w:tc>
          <w:tcPr>
            <w:tcW w:w="683" w:type="pct"/>
            <w:vMerge w:val="restart"/>
            <w:shd w:val="clear" w:color="auto" w:fill="auto"/>
          </w:tcPr>
          <w:p w:rsidR="00FA0485" w:rsidRPr="00612A96" w:rsidRDefault="00FA0485" w:rsidP="00FA0485">
            <w:pPr>
              <w:widowControl w:val="0"/>
              <w:autoSpaceDE w:val="0"/>
              <w:autoSpaceDN w:val="0"/>
              <w:adjustRightInd w:val="0"/>
              <w:jc w:val="center"/>
            </w:pPr>
            <w:r w:rsidRPr="00612A96">
              <w:t>Количество мероприятий ежегодно</w:t>
            </w:r>
          </w:p>
          <w:p w:rsidR="00FA0485" w:rsidRPr="00612A96" w:rsidRDefault="00FA0485" w:rsidP="00FA0485">
            <w:pPr>
              <w:widowControl w:val="0"/>
              <w:autoSpaceDE w:val="0"/>
              <w:autoSpaceDN w:val="0"/>
              <w:adjustRightInd w:val="0"/>
              <w:jc w:val="center"/>
            </w:pPr>
            <w:r w:rsidRPr="00612A96">
              <w:t>(единиц):</w:t>
            </w:r>
          </w:p>
          <w:p w:rsidR="00FA0485" w:rsidRPr="00612A96" w:rsidRDefault="00FA0485" w:rsidP="00FA0485">
            <w:pPr>
              <w:widowControl w:val="0"/>
              <w:autoSpaceDE w:val="0"/>
              <w:autoSpaceDN w:val="0"/>
              <w:adjustRightInd w:val="0"/>
              <w:jc w:val="center"/>
            </w:pPr>
            <w:r w:rsidRPr="00612A96">
              <w:t>не менее 5</w:t>
            </w:r>
          </w:p>
          <w:p w:rsidR="00FA0485" w:rsidRPr="00612A96" w:rsidRDefault="00FA0485" w:rsidP="00FA0485">
            <w:pPr>
              <w:widowControl w:val="0"/>
              <w:autoSpaceDE w:val="0"/>
              <w:autoSpaceDN w:val="0"/>
              <w:adjustRightInd w:val="0"/>
              <w:jc w:val="center"/>
            </w:pPr>
          </w:p>
        </w:tc>
        <w:tc>
          <w:tcPr>
            <w:tcW w:w="644" w:type="pct"/>
            <w:vMerge w:val="restart"/>
            <w:shd w:val="clear" w:color="auto" w:fill="auto"/>
          </w:tcPr>
          <w:p w:rsidR="00FA0485" w:rsidRPr="00612A96" w:rsidRDefault="00FA0485" w:rsidP="00FA0485">
            <w:pPr>
              <w:widowControl w:val="0"/>
              <w:autoSpaceDE w:val="0"/>
              <w:autoSpaceDN w:val="0"/>
              <w:adjustRightInd w:val="0"/>
              <w:jc w:val="center"/>
            </w:pPr>
            <w:r w:rsidRPr="00612A96">
              <w:t xml:space="preserve">п. 1.3 Перечня </w:t>
            </w:r>
          </w:p>
        </w:tc>
      </w:tr>
      <w:tr w:rsidR="00FA0485" w:rsidRPr="00612A96" w:rsidTr="001609CA">
        <w:trPr>
          <w:trHeight w:val="674"/>
        </w:trPr>
        <w:tc>
          <w:tcPr>
            <w:tcW w:w="857" w:type="pct"/>
            <w:vMerge/>
            <w:shd w:val="clear" w:color="auto" w:fill="auto"/>
          </w:tcPr>
          <w:p w:rsidR="00FA0485" w:rsidRPr="00612A96" w:rsidRDefault="00FA0485" w:rsidP="00FA0485">
            <w:pPr>
              <w:widowControl w:val="0"/>
              <w:autoSpaceDE w:val="0"/>
              <w:autoSpaceDN w:val="0"/>
              <w:adjustRightInd w:val="0"/>
              <w:jc w:val="center"/>
            </w:pPr>
          </w:p>
        </w:tc>
        <w:tc>
          <w:tcPr>
            <w:tcW w:w="607" w:type="pct"/>
            <w:vMerge/>
            <w:shd w:val="clear" w:color="auto" w:fill="auto"/>
          </w:tcPr>
          <w:p w:rsidR="00FA0485" w:rsidRPr="00612A96" w:rsidRDefault="00FA0485" w:rsidP="00FA0485">
            <w:pPr>
              <w:widowControl w:val="0"/>
              <w:autoSpaceDE w:val="0"/>
              <w:autoSpaceDN w:val="0"/>
              <w:adjustRightInd w:val="0"/>
              <w:jc w:val="center"/>
            </w:pPr>
          </w:p>
        </w:tc>
        <w:tc>
          <w:tcPr>
            <w:tcW w:w="596" w:type="pct"/>
            <w:shd w:val="clear" w:color="auto" w:fill="auto"/>
          </w:tcPr>
          <w:p w:rsidR="00FA0485" w:rsidRPr="00612A96" w:rsidRDefault="00FA0485" w:rsidP="00FA0485">
            <w:pPr>
              <w:widowControl w:val="0"/>
              <w:autoSpaceDE w:val="0"/>
              <w:autoSpaceDN w:val="0"/>
              <w:adjustRightInd w:val="0"/>
            </w:pPr>
            <w:r w:rsidRPr="00612A96">
              <w:t>федеральный бюджет</w:t>
            </w:r>
          </w:p>
        </w:tc>
        <w:tc>
          <w:tcPr>
            <w:tcW w:w="396" w:type="pct"/>
            <w:shd w:val="clear" w:color="auto" w:fill="auto"/>
          </w:tcPr>
          <w:p w:rsidR="00FA0485" w:rsidRPr="00612A96" w:rsidRDefault="00FA0485" w:rsidP="00FA0485">
            <w:pPr>
              <w:widowControl w:val="0"/>
              <w:autoSpaceDE w:val="0"/>
              <w:autoSpaceDN w:val="0"/>
              <w:adjustRightInd w:val="0"/>
              <w:jc w:val="center"/>
            </w:pPr>
            <w:r w:rsidRPr="00612A96">
              <w:t>0,00</w:t>
            </w:r>
          </w:p>
        </w:tc>
        <w:tc>
          <w:tcPr>
            <w:tcW w:w="296" w:type="pct"/>
            <w:shd w:val="clear" w:color="auto" w:fill="auto"/>
          </w:tcPr>
          <w:p w:rsidR="00FA0485" w:rsidRPr="00612A96" w:rsidRDefault="00FA0485" w:rsidP="00FA0485">
            <w:pPr>
              <w:widowControl w:val="0"/>
              <w:autoSpaceDE w:val="0"/>
              <w:autoSpaceDN w:val="0"/>
              <w:adjustRightInd w:val="0"/>
              <w:jc w:val="center"/>
            </w:pPr>
            <w:r w:rsidRPr="00612A96">
              <w:t>0,00</w:t>
            </w:r>
          </w:p>
        </w:tc>
        <w:tc>
          <w:tcPr>
            <w:tcW w:w="367" w:type="pct"/>
            <w:shd w:val="clear" w:color="auto" w:fill="auto"/>
          </w:tcPr>
          <w:p w:rsidR="00FA0485" w:rsidRPr="00612A96" w:rsidRDefault="00FA0485" w:rsidP="00FA0485">
            <w:pPr>
              <w:widowControl w:val="0"/>
              <w:autoSpaceDE w:val="0"/>
              <w:autoSpaceDN w:val="0"/>
              <w:adjustRightInd w:val="0"/>
              <w:jc w:val="center"/>
            </w:pPr>
            <w:r w:rsidRPr="00612A96">
              <w:t>0,00</w:t>
            </w:r>
          </w:p>
        </w:tc>
        <w:tc>
          <w:tcPr>
            <w:tcW w:w="256" w:type="pct"/>
            <w:shd w:val="clear" w:color="auto" w:fill="auto"/>
          </w:tcPr>
          <w:p w:rsidR="00FA0485" w:rsidRPr="00612A96" w:rsidRDefault="00FA0485" w:rsidP="00FA0485">
            <w:pPr>
              <w:widowControl w:val="0"/>
              <w:autoSpaceDE w:val="0"/>
              <w:autoSpaceDN w:val="0"/>
              <w:adjustRightInd w:val="0"/>
              <w:jc w:val="center"/>
            </w:pPr>
            <w:r w:rsidRPr="00612A96">
              <w:t>0,00</w:t>
            </w:r>
          </w:p>
        </w:tc>
        <w:tc>
          <w:tcPr>
            <w:tcW w:w="298" w:type="pct"/>
          </w:tcPr>
          <w:p w:rsidR="00FA0485" w:rsidRPr="00612A96" w:rsidRDefault="00FA0485" w:rsidP="00FA0485">
            <w:pPr>
              <w:widowControl w:val="0"/>
              <w:autoSpaceDE w:val="0"/>
              <w:autoSpaceDN w:val="0"/>
              <w:adjustRightInd w:val="0"/>
              <w:jc w:val="center"/>
            </w:pPr>
            <w:r w:rsidRPr="00612A96">
              <w:t>0,00</w:t>
            </w:r>
          </w:p>
        </w:tc>
        <w:tc>
          <w:tcPr>
            <w:tcW w:w="683" w:type="pct"/>
            <w:vMerge/>
            <w:shd w:val="clear" w:color="auto" w:fill="auto"/>
          </w:tcPr>
          <w:p w:rsidR="00FA0485" w:rsidRPr="00612A96" w:rsidRDefault="00FA0485" w:rsidP="00FA0485">
            <w:pPr>
              <w:widowControl w:val="0"/>
              <w:autoSpaceDE w:val="0"/>
              <w:autoSpaceDN w:val="0"/>
              <w:adjustRightInd w:val="0"/>
            </w:pPr>
          </w:p>
        </w:tc>
        <w:tc>
          <w:tcPr>
            <w:tcW w:w="644" w:type="pct"/>
            <w:vMerge/>
            <w:shd w:val="clear" w:color="auto" w:fill="auto"/>
          </w:tcPr>
          <w:p w:rsidR="00FA0485" w:rsidRPr="00612A96" w:rsidRDefault="00FA0485" w:rsidP="00FA0485">
            <w:pPr>
              <w:widowControl w:val="0"/>
              <w:autoSpaceDE w:val="0"/>
              <w:autoSpaceDN w:val="0"/>
              <w:adjustRightInd w:val="0"/>
              <w:jc w:val="center"/>
            </w:pPr>
          </w:p>
        </w:tc>
      </w:tr>
      <w:tr w:rsidR="00FA0485" w:rsidRPr="00612A96" w:rsidTr="001609CA">
        <w:tc>
          <w:tcPr>
            <w:tcW w:w="857" w:type="pct"/>
            <w:vMerge/>
            <w:shd w:val="clear" w:color="auto" w:fill="auto"/>
          </w:tcPr>
          <w:p w:rsidR="00FA0485" w:rsidRPr="00612A96" w:rsidRDefault="00FA0485" w:rsidP="00FA0485">
            <w:pPr>
              <w:widowControl w:val="0"/>
              <w:autoSpaceDE w:val="0"/>
              <w:autoSpaceDN w:val="0"/>
              <w:adjustRightInd w:val="0"/>
              <w:jc w:val="center"/>
            </w:pPr>
          </w:p>
        </w:tc>
        <w:tc>
          <w:tcPr>
            <w:tcW w:w="607" w:type="pct"/>
            <w:vMerge/>
            <w:shd w:val="clear" w:color="auto" w:fill="auto"/>
          </w:tcPr>
          <w:p w:rsidR="00FA0485" w:rsidRPr="00612A96" w:rsidRDefault="00FA0485" w:rsidP="00FA0485">
            <w:pPr>
              <w:widowControl w:val="0"/>
              <w:autoSpaceDE w:val="0"/>
              <w:autoSpaceDN w:val="0"/>
              <w:adjustRightInd w:val="0"/>
              <w:jc w:val="center"/>
            </w:pPr>
          </w:p>
        </w:tc>
        <w:tc>
          <w:tcPr>
            <w:tcW w:w="596" w:type="pct"/>
            <w:shd w:val="clear" w:color="auto" w:fill="auto"/>
          </w:tcPr>
          <w:p w:rsidR="00FA0485" w:rsidRPr="00612A96" w:rsidRDefault="00FA0485" w:rsidP="00FA0485">
            <w:pPr>
              <w:widowControl w:val="0"/>
              <w:autoSpaceDE w:val="0"/>
              <w:autoSpaceDN w:val="0"/>
              <w:adjustRightInd w:val="0"/>
            </w:pPr>
            <w:r w:rsidRPr="00612A96">
              <w:t xml:space="preserve">областной бюджет  </w:t>
            </w:r>
          </w:p>
        </w:tc>
        <w:tc>
          <w:tcPr>
            <w:tcW w:w="396" w:type="pct"/>
            <w:shd w:val="clear" w:color="auto" w:fill="auto"/>
          </w:tcPr>
          <w:p w:rsidR="00FA0485" w:rsidRPr="00612A96" w:rsidRDefault="00FA0485" w:rsidP="00FA0485">
            <w:pPr>
              <w:widowControl w:val="0"/>
              <w:autoSpaceDE w:val="0"/>
              <w:autoSpaceDN w:val="0"/>
              <w:adjustRightInd w:val="0"/>
              <w:jc w:val="center"/>
            </w:pPr>
            <w:r w:rsidRPr="00612A96">
              <w:t>0,00</w:t>
            </w:r>
          </w:p>
        </w:tc>
        <w:tc>
          <w:tcPr>
            <w:tcW w:w="296" w:type="pct"/>
            <w:shd w:val="clear" w:color="auto" w:fill="auto"/>
          </w:tcPr>
          <w:p w:rsidR="00FA0485" w:rsidRPr="00612A96" w:rsidRDefault="00FA0485" w:rsidP="00FA0485">
            <w:pPr>
              <w:widowControl w:val="0"/>
              <w:autoSpaceDE w:val="0"/>
              <w:autoSpaceDN w:val="0"/>
              <w:adjustRightInd w:val="0"/>
              <w:jc w:val="center"/>
            </w:pPr>
            <w:r w:rsidRPr="00612A96">
              <w:t>0,00</w:t>
            </w:r>
          </w:p>
        </w:tc>
        <w:tc>
          <w:tcPr>
            <w:tcW w:w="367" w:type="pct"/>
            <w:shd w:val="clear" w:color="auto" w:fill="auto"/>
          </w:tcPr>
          <w:p w:rsidR="00FA0485" w:rsidRPr="00612A96" w:rsidRDefault="00FA0485" w:rsidP="00FA0485">
            <w:pPr>
              <w:widowControl w:val="0"/>
              <w:autoSpaceDE w:val="0"/>
              <w:autoSpaceDN w:val="0"/>
              <w:adjustRightInd w:val="0"/>
              <w:jc w:val="center"/>
            </w:pPr>
            <w:r w:rsidRPr="00612A96">
              <w:t>0,00</w:t>
            </w:r>
          </w:p>
        </w:tc>
        <w:tc>
          <w:tcPr>
            <w:tcW w:w="256" w:type="pct"/>
            <w:shd w:val="clear" w:color="auto" w:fill="auto"/>
          </w:tcPr>
          <w:p w:rsidR="00FA0485" w:rsidRPr="00612A96" w:rsidRDefault="00FA0485" w:rsidP="00FA0485">
            <w:pPr>
              <w:widowControl w:val="0"/>
              <w:autoSpaceDE w:val="0"/>
              <w:autoSpaceDN w:val="0"/>
              <w:adjustRightInd w:val="0"/>
              <w:jc w:val="center"/>
            </w:pPr>
            <w:r w:rsidRPr="00612A96">
              <w:t>0,00</w:t>
            </w:r>
          </w:p>
        </w:tc>
        <w:tc>
          <w:tcPr>
            <w:tcW w:w="298" w:type="pct"/>
          </w:tcPr>
          <w:p w:rsidR="00FA0485" w:rsidRPr="00612A96" w:rsidRDefault="00FA0485" w:rsidP="00FA0485">
            <w:pPr>
              <w:widowControl w:val="0"/>
              <w:autoSpaceDE w:val="0"/>
              <w:autoSpaceDN w:val="0"/>
              <w:adjustRightInd w:val="0"/>
              <w:jc w:val="center"/>
            </w:pPr>
            <w:r w:rsidRPr="00612A96">
              <w:t>0,00</w:t>
            </w:r>
          </w:p>
        </w:tc>
        <w:tc>
          <w:tcPr>
            <w:tcW w:w="683" w:type="pct"/>
            <w:vMerge/>
            <w:shd w:val="clear" w:color="auto" w:fill="auto"/>
          </w:tcPr>
          <w:p w:rsidR="00FA0485" w:rsidRPr="00612A96" w:rsidRDefault="00FA0485" w:rsidP="00FA0485">
            <w:pPr>
              <w:widowControl w:val="0"/>
              <w:autoSpaceDE w:val="0"/>
              <w:autoSpaceDN w:val="0"/>
              <w:adjustRightInd w:val="0"/>
            </w:pPr>
          </w:p>
        </w:tc>
        <w:tc>
          <w:tcPr>
            <w:tcW w:w="644" w:type="pct"/>
            <w:vMerge/>
            <w:shd w:val="clear" w:color="auto" w:fill="auto"/>
          </w:tcPr>
          <w:p w:rsidR="00FA0485" w:rsidRPr="00612A96" w:rsidRDefault="00FA0485" w:rsidP="00FA0485">
            <w:pPr>
              <w:widowControl w:val="0"/>
              <w:autoSpaceDE w:val="0"/>
              <w:autoSpaceDN w:val="0"/>
              <w:adjustRightInd w:val="0"/>
              <w:jc w:val="center"/>
            </w:pPr>
          </w:p>
        </w:tc>
      </w:tr>
      <w:tr w:rsidR="00FA0485" w:rsidRPr="00612A96" w:rsidTr="001609CA">
        <w:tc>
          <w:tcPr>
            <w:tcW w:w="857" w:type="pct"/>
            <w:vMerge/>
            <w:shd w:val="clear" w:color="auto" w:fill="auto"/>
          </w:tcPr>
          <w:p w:rsidR="00FA0485" w:rsidRPr="00612A96" w:rsidRDefault="00FA0485" w:rsidP="00FA0485">
            <w:pPr>
              <w:widowControl w:val="0"/>
              <w:autoSpaceDE w:val="0"/>
              <w:autoSpaceDN w:val="0"/>
              <w:adjustRightInd w:val="0"/>
              <w:jc w:val="center"/>
            </w:pPr>
          </w:p>
        </w:tc>
        <w:tc>
          <w:tcPr>
            <w:tcW w:w="607" w:type="pct"/>
            <w:vMerge/>
            <w:shd w:val="clear" w:color="auto" w:fill="auto"/>
          </w:tcPr>
          <w:p w:rsidR="00FA0485" w:rsidRPr="00612A96" w:rsidRDefault="00FA0485" w:rsidP="00FA0485">
            <w:pPr>
              <w:widowControl w:val="0"/>
              <w:autoSpaceDE w:val="0"/>
              <w:autoSpaceDN w:val="0"/>
              <w:adjustRightInd w:val="0"/>
              <w:jc w:val="center"/>
            </w:pPr>
          </w:p>
        </w:tc>
        <w:tc>
          <w:tcPr>
            <w:tcW w:w="596" w:type="pct"/>
            <w:shd w:val="clear" w:color="auto" w:fill="auto"/>
          </w:tcPr>
          <w:p w:rsidR="00FA0485" w:rsidRPr="00612A96" w:rsidRDefault="00FA0485" w:rsidP="00FA0485">
            <w:pPr>
              <w:widowControl w:val="0"/>
              <w:autoSpaceDE w:val="0"/>
              <w:autoSpaceDN w:val="0"/>
              <w:adjustRightInd w:val="0"/>
            </w:pPr>
            <w:r w:rsidRPr="00612A96">
              <w:t>местный бюджет</w:t>
            </w:r>
          </w:p>
        </w:tc>
        <w:tc>
          <w:tcPr>
            <w:tcW w:w="396" w:type="pct"/>
            <w:shd w:val="clear" w:color="auto" w:fill="auto"/>
          </w:tcPr>
          <w:p w:rsidR="00FA0485" w:rsidRPr="00612A96" w:rsidRDefault="00FA0485" w:rsidP="00FA0485">
            <w:pPr>
              <w:widowControl w:val="0"/>
              <w:autoSpaceDE w:val="0"/>
              <w:autoSpaceDN w:val="0"/>
              <w:adjustRightInd w:val="0"/>
              <w:jc w:val="center"/>
            </w:pPr>
            <w:r>
              <w:t>92,71418</w:t>
            </w:r>
          </w:p>
        </w:tc>
        <w:tc>
          <w:tcPr>
            <w:tcW w:w="296" w:type="pct"/>
            <w:shd w:val="clear" w:color="auto" w:fill="auto"/>
          </w:tcPr>
          <w:p w:rsidR="00FA0485" w:rsidRPr="00612A96" w:rsidRDefault="00FA0485" w:rsidP="00FA0485">
            <w:pPr>
              <w:widowControl w:val="0"/>
              <w:autoSpaceDE w:val="0"/>
              <w:autoSpaceDN w:val="0"/>
              <w:adjustRightInd w:val="0"/>
              <w:jc w:val="center"/>
            </w:pPr>
            <w:r w:rsidRPr="00612A96">
              <w:t>35,40</w:t>
            </w:r>
          </w:p>
        </w:tc>
        <w:tc>
          <w:tcPr>
            <w:tcW w:w="367" w:type="pct"/>
            <w:shd w:val="clear" w:color="auto" w:fill="auto"/>
          </w:tcPr>
          <w:p w:rsidR="00FA0485" w:rsidRPr="00612A96" w:rsidRDefault="00FA0485" w:rsidP="00FA0485">
            <w:pPr>
              <w:widowControl w:val="0"/>
              <w:autoSpaceDE w:val="0"/>
              <w:autoSpaceDN w:val="0"/>
              <w:adjustRightInd w:val="0"/>
              <w:jc w:val="center"/>
            </w:pPr>
            <w:r>
              <w:t>47,31418</w:t>
            </w:r>
          </w:p>
        </w:tc>
        <w:tc>
          <w:tcPr>
            <w:tcW w:w="256" w:type="pct"/>
            <w:shd w:val="clear" w:color="auto" w:fill="auto"/>
          </w:tcPr>
          <w:p w:rsidR="00FA0485" w:rsidRPr="00612A96" w:rsidRDefault="00FA0485" w:rsidP="00FA0485">
            <w:pPr>
              <w:widowControl w:val="0"/>
              <w:autoSpaceDE w:val="0"/>
              <w:autoSpaceDN w:val="0"/>
              <w:adjustRightInd w:val="0"/>
              <w:jc w:val="center"/>
            </w:pPr>
            <w:r w:rsidRPr="00612A96">
              <w:t>5,0</w:t>
            </w:r>
          </w:p>
        </w:tc>
        <w:tc>
          <w:tcPr>
            <w:tcW w:w="298" w:type="pct"/>
          </w:tcPr>
          <w:p w:rsidR="00FA0485" w:rsidRPr="00612A96" w:rsidRDefault="00FA0485" w:rsidP="00FA0485">
            <w:pPr>
              <w:widowControl w:val="0"/>
              <w:autoSpaceDE w:val="0"/>
              <w:autoSpaceDN w:val="0"/>
              <w:adjustRightInd w:val="0"/>
              <w:jc w:val="center"/>
            </w:pPr>
            <w:r w:rsidRPr="00612A96">
              <w:t>5,0</w:t>
            </w:r>
          </w:p>
        </w:tc>
        <w:tc>
          <w:tcPr>
            <w:tcW w:w="683" w:type="pct"/>
            <w:vMerge/>
            <w:shd w:val="clear" w:color="auto" w:fill="auto"/>
          </w:tcPr>
          <w:p w:rsidR="00FA0485" w:rsidRPr="00612A96" w:rsidRDefault="00FA0485" w:rsidP="00FA0485">
            <w:pPr>
              <w:widowControl w:val="0"/>
              <w:autoSpaceDE w:val="0"/>
              <w:autoSpaceDN w:val="0"/>
              <w:adjustRightInd w:val="0"/>
            </w:pPr>
          </w:p>
        </w:tc>
        <w:tc>
          <w:tcPr>
            <w:tcW w:w="644" w:type="pct"/>
            <w:vMerge/>
            <w:shd w:val="clear" w:color="auto" w:fill="auto"/>
          </w:tcPr>
          <w:p w:rsidR="00FA0485" w:rsidRPr="00612A96" w:rsidRDefault="00FA0485" w:rsidP="00FA0485">
            <w:pPr>
              <w:widowControl w:val="0"/>
              <w:autoSpaceDE w:val="0"/>
              <w:autoSpaceDN w:val="0"/>
              <w:adjustRightInd w:val="0"/>
              <w:jc w:val="center"/>
            </w:pPr>
          </w:p>
        </w:tc>
      </w:tr>
      <w:tr w:rsidR="00FA0485" w:rsidRPr="00612A96" w:rsidTr="001609CA">
        <w:tc>
          <w:tcPr>
            <w:tcW w:w="857" w:type="pct"/>
            <w:vMerge/>
            <w:shd w:val="clear" w:color="auto" w:fill="auto"/>
          </w:tcPr>
          <w:p w:rsidR="00FA0485" w:rsidRPr="00612A96" w:rsidRDefault="00FA0485" w:rsidP="00FA0485">
            <w:pPr>
              <w:widowControl w:val="0"/>
              <w:autoSpaceDE w:val="0"/>
              <w:autoSpaceDN w:val="0"/>
              <w:adjustRightInd w:val="0"/>
              <w:jc w:val="center"/>
            </w:pPr>
          </w:p>
        </w:tc>
        <w:tc>
          <w:tcPr>
            <w:tcW w:w="607" w:type="pct"/>
            <w:vMerge/>
            <w:shd w:val="clear" w:color="auto" w:fill="auto"/>
          </w:tcPr>
          <w:p w:rsidR="00FA0485" w:rsidRPr="00612A96" w:rsidRDefault="00FA0485" w:rsidP="00FA0485">
            <w:pPr>
              <w:widowControl w:val="0"/>
              <w:autoSpaceDE w:val="0"/>
              <w:autoSpaceDN w:val="0"/>
              <w:adjustRightInd w:val="0"/>
              <w:jc w:val="center"/>
            </w:pPr>
          </w:p>
        </w:tc>
        <w:tc>
          <w:tcPr>
            <w:tcW w:w="596" w:type="pct"/>
            <w:shd w:val="clear" w:color="auto" w:fill="auto"/>
          </w:tcPr>
          <w:p w:rsidR="00FA0485" w:rsidRPr="00612A96" w:rsidRDefault="00FA0485" w:rsidP="00FA0485">
            <w:pPr>
              <w:widowControl w:val="0"/>
              <w:autoSpaceDE w:val="0"/>
              <w:autoSpaceDN w:val="0"/>
              <w:adjustRightInd w:val="0"/>
            </w:pPr>
            <w:r w:rsidRPr="00612A96">
              <w:t>иные источники</w:t>
            </w:r>
          </w:p>
        </w:tc>
        <w:tc>
          <w:tcPr>
            <w:tcW w:w="396" w:type="pct"/>
            <w:shd w:val="clear" w:color="auto" w:fill="auto"/>
          </w:tcPr>
          <w:p w:rsidR="00FA0485" w:rsidRPr="00612A96" w:rsidRDefault="00FA0485" w:rsidP="00FA0485">
            <w:pPr>
              <w:widowControl w:val="0"/>
              <w:autoSpaceDE w:val="0"/>
              <w:autoSpaceDN w:val="0"/>
              <w:adjustRightInd w:val="0"/>
              <w:jc w:val="center"/>
            </w:pPr>
            <w:r w:rsidRPr="00612A96">
              <w:t>0,00</w:t>
            </w:r>
          </w:p>
        </w:tc>
        <w:tc>
          <w:tcPr>
            <w:tcW w:w="296" w:type="pct"/>
            <w:shd w:val="clear" w:color="auto" w:fill="auto"/>
          </w:tcPr>
          <w:p w:rsidR="00FA0485" w:rsidRPr="00612A96" w:rsidRDefault="00FA0485" w:rsidP="00FA0485">
            <w:pPr>
              <w:widowControl w:val="0"/>
              <w:autoSpaceDE w:val="0"/>
              <w:autoSpaceDN w:val="0"/>
              <w:adjustRightInd w:val="0"/>
              <w:jc w:val="center"/>
            </w:pPr>
            <w:r w:rsidRPr="00612A96">
              <w:t>0,00</w:t>
            </w:r>
          </w:p>
        </w:tc>
        <w:tc>
          <w:tcPr>
            <w:tcW w:w="367" w:type="pct"/>
            <w:shd w:val="clear" w:color="auto" w:fill="auto"/>
          </w:tcPr>
          <w:p w:rsidR="00FA0485" w:rsidRPr="00612A96" w:rsidRDefault="00FA0485" w:rsidP="00FA0485">
            <w:pPr>
              <w:widowControl w:val="0"/>
              <w:autoSpaceDE w:val="0"/>
              <w:autoSpaceDN w:val="0"/>
              <w:adjustRightInd w:val="0"/>
              <w:jc w:val="center"/>
            </w:pPr>
            <w:r w:rsidRPr="00612A96">
              <w:t>0,00</w:t>
            </w:r>
          </w:p>
        </w:tc>
        <w:tc>
          <w:tcPr>
            <w:tcW w:w="256" w:type="pct"/>
            <w:shd w:val="clear" w:color="auto" w:fill="auto"/>
          </w:tcPr>
          <w:p w:rsidR="00FA0485" w:rsidRPr="00612A96" w:rsidRDefault="00FA0485" w:rsidP="00FA0485">
            <w:pPr>
              <w:widowControl w:val="0"/>
              <w:autoSpaceDE w:val="0"/>
              <w:autoSpaceDN w:val="0"/>
              <w:adjustRightInd w:val="0"/>
              <w:jc w:val="center"/>
            </w:pPr>
            <w:r w:rsidRPr="00612A96">
              <w:t>0,00</w:t>
            </w:r>
          </w:p>
        </w:tc>
        <w:tc>
          <w:tcPr>
            <w:tcW w:w="298" w:type="pct"/>
          </w:tcPr>
          <w:p w:rsidR="00FA0485" w:rsidRPr="00612A96" w:rsidRDefault="00FA0485" w:rsidP="00FA0485">
            <w:pPr>
              <w:widowControl w:val="0"/>
              <w:autoSpaceDE w:val="0"/>
              <w:autoSpaceDN w:val="0"/>
              <w:adjustRightInd w:val="0"/>
              <w:jc w:val="center"/>
            </w:pPr>
            <w:r w:rsidRPr="00612A96">
              <w:t>0,00</w:t>
            </w:r>
          </w:p>
        </w:tc>
        <w:tc>
          <w:tcPr>
            <w:tcW w:w="683" w:type="pct"/>
            <w:vMerge/>
            <w:shd w:val="clear" w:color="auto" w:fill="auto"/>
          </w:tcPr>
          <w:p w:rsidR="00FA0485" w:rsidRPr="00612A96" w:rsidRDefault="00FA0485" w:rsidP="00FA0485">
            <w:pPr>
              <w:widowControl w:val="0"/>
              <w:autoSpaceDE w:val="0"/>
              <w:autoSpaceDN w:val="0"/>
              <w:adjustRightInd w:val="0"/>
            </w:pPr>
          </w:p>
        </w:tc>
        <w:tc>
          <w:tcPr>
            <w:tcW w:w="644" w:type="pct"/>
            <w:vMerge/>
            <w:shd w:val="clear" w:color="auto" w:fill="auto"/>
          </w:tcPr>
          <w:p w:rsidR="00FA0485" w:rsidRPr="00612A96" w:rsidRDefault="00FA0485" w:rsidP="00FA0485">
            <w:pPr>
              <w:widowControl w:val="0"/>
              <w:autoSpaceDE w:val="0"/>
              <w:autoSpaceDN w:val="0"/>
              <w:adjustRightInd w:val="0"/>
              <w:jc w:val="center"/>
            </w:pPr>
          </w:p>
        </w:tc>
      </w:tr>
    </w:tbl>
    <w:p w:rsidR="00C75107" w:rsidRDefault="00A76199" w:rsidP="00FA0485">
      <w:pPr>
        <w:widowControl w:val="0"/>
        <w:autoSpaceDE w:val="0"/>
        <w:autoSpaceDN w:val="0"/>
        <w:adjustRightInd w:val="0"/>
        <w:outlineLvl w:val="1"/>
        <w:rPr>
          <w:sz w:val="28"/>
          <w:szCs w:val="28"/>
        </w:rPr>
      </w:pPr>
      <w:r>
        <w:rPr>
          <w:sz w:val="28"/>
          <w:szCs w:val="28"/>
        </w:rPr>
        <w:t>»;</w:t>
      </w:r>
    </w:p>
    <w:p w:rsidR="00A76199" w:rsidRDefault="00A76199" w:rsidP="00A76199">
      <w:pPr>
        <w:widowControl w:val="0"/>
        <w:autoSpaceDE w:val="0"/>
        <w:autoSpaceDN w:val="0"/>
        <w:adjustRightInd w:val="0"/>
        <w:jc w:val="both"/>
        <w:rPr>
          <w:bCs/>
          <w:sz w:val="28"/>
          <w:szCs w:val="28"/>
        </w:rPr>
      </w:pPr>
      <w:r>
        <w:rPr>
          <w:bCs/>
          <w:sz w:val="28"/>
          <w:szCs w:val="28"/>
        </w:rPr>
        <w:t>2) Позицию «Итого по муниципальной программе» изложить в следующей редакции:</w:t>
      </w:r>
    </w:p>
    <w:p w:rsidR="00A76199" w:rsidRDefault="00A76199" w:rsidP="00A76199">
      <w:pPr>
        <w:widowControl w:val="0"/>
        <w:autoSpaceDE w:val="0"/>
        <w:autoSpaceDN w:val="0"/>
        <w:adjustRightInd w:val="0"/>
        <w:ind w:left="7788" w:firstLine="708"/>
        <w:outlineLvl w:val="1"/>
        <w:rPr>
          <w:bCs/>
          <w:sz w:val="28"/>
          <w:szCs w:val="28"/>
        </w:rPr>
      </w:pPr>
      <w:r>
        <w:rPr>
          <w:bCs/>
          <w:sz w:val="28"/>
          <w:szCs w:val="28"/>
        </w:rPr>
        <w:t>«</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5"/>
        <w:gridCol w:w="1796"/>
        <w:gridCol w:w="1762"/>
        <w:gridCol w:w="1171"/>
        <w:gridCol w:w="875"/>
        <w:gridCol w:w="1085"/>
        <w:gridCol w:w="760"/>
        <w:gridCol w:w="881"/>
        <w:gridCol w:w="2020"/>
        <w:gridCol w:w="1901"/>
      </w:tblGrid>
      <w:tr w:rsidR="00A76199" w:rsidRPr="00612A96" w:rsidTr="001609CA">
        <w:tc>
          <w:tcPr>
            <w:tcW w:w="857" w:type="pct"/>
          </w:tcPr>
          <w:p w:rsidR="00A76199" w:rsidRPr="00612A96" w:rsidRDefault="00A76199" w:rsidP="001609CA">
            <w:pPr>
              <w:widowControl w:val="0"/>
              <w:autoSpaceDE w:val="0"/>
              <w:autoSpaceDN w:val="0"/>
              <w:adjustRightInd w:val="0"/>
              <w:rPr>
                <w:rFonts w:eastAsia="Calibri"/>
              </w:rPr>
            </w:pPr>
          </w:p>
        </w:tc>
        <w:tc>
          <w:tcPr>
            <w:tcW w:w="4143" w:type="pct"/>
            <w:gridSpan w:val="9"/>
            <w:shd w:val="clear" w:color="auto" w:fill="auto"/>
          </w:tcPr>
          <w:p w:rsidR="00A76199" w:rsidRPr="00612A96" w:rsidRDefault="00A76199" w:rsidP="001609CA">
            <w:pPr>
              <w:widowControl w:val="0"/>
              <w:autoSpaceDE w:val="0"/>
              <w:autoSpaceDN w:val="0"/>
              <w:adjustRightInd w:val="0"/>
            </w:pPr>
            <w:r w:rsidRPr="00612A96">
              <w:rPr>
                <w:rFonts w:eastAsia="Calibri"/>
              </w:rPr>
              <w:t>Итого по муниципальной</w:t>
            </w:r>
            <w:r w:rsidRPr="00612A96">
              <w:rPr>
                <w:rFonts w:eastAsia="Calibri"/>
                <w:lang w:val="en-US"/>
              </w:rPr>
              <w:t xml:space="preserve"> </w:t>
            </w:r>
            <w:r w:rsidRPr="00612A96">
              <w:rPr>
                <w:rFonts w:eastAsia="Calibri"/>
              </w:rPr>
              <w:t>программе</w:t>
            </w:r>
          </w:p>
        </w:tc>
      </w:tr>
      <w:tr w:rsidR="00D53F58" w:rsidRPr="00612A96" w:rsidTr="001609CA">
        <w:tc>
          <w:tcPr>
            <w:tcW w:w="857" w:type="pct"/>
            <w:vMerge w:val="restart"/>
            <w:shd w:val="clear" w:color="auto" w:fill="auto"/>
          </w:tcPr>
          <w:p w:rsidR="00D53F58" w:rsidRPr="00612A96" w:rsidRDefault="00D53F58" w:rsidP="00D53F58">
            <w:pPr>
              <w:widowControl w:val="0"/>
              <w:autoSpaceDE w:val="0"/>
              <w:autoSpaceDN w:val="0"/>
              <w:adjustRightInd w:val="0"/>
            </w:pPr>
          </w:p>
        </w:tc>
        <w:tc>
          <w:tcPr>
            <w:tcW w:w="607" w:type="pct"/>
            <w:vMerge w:val="restart"/>
            <w:shd w:val="clear" w:color="auto" w:fill="auto"/>
          </w:tcPr>
          <w:p w:rsidR="00D53F58" w:rsidRPr="00612A96" w:rsidRDefault="00D53F58" w:rsidP="00D53F58">
            <w:pPr>
              <w:widowControl w:val="0"/>
              <w:autoSpaceDE w:val="0"/>
              <w:autoSpaceDN w:val="0"/>
              <w:adjustRightInd w:val="0"/>
            </w:pPr>
          </w:p>
        </w:tc>
        <w:tc>
          <w:tcPr>
            <w:tcW w:w="596" w:type="pct"/>
            <w:shd w:val="clear" w:color="auto" w:fill="auto"/>
          </w:tcPr>
          <w:p w:rsidR="00D53F58" w:rsidRPr="00612A96" w:rsidRDefault="00D53F58" w:rsidP="00D53F58">
            <w:pPr>
              <w:widowControl w:val="0"/>
              <w:autoSpaceDE w:val="0"/>
              <w:autoSpaceDN w:val="0"/>
              <w:adjustRightInd w:val="0"/>
            </w:pPr>
            <w:r w:rsidRPr="00612A96">
              <w:t>итого</w:t>
            </w:r>
          </w:p>
        </w:tc>
        <w:tc>
          <w:tcPr>
            <w:tcW w:w="396" w:type="pct"/>
            <w:shd w:val="clear" w:color="auto" w:fill="auto"/>
          </w:tcPr>
          <w:p w:rsidR="00D53F58" w:rsidRPr="00612A96" w:rsidRDefault="00D53F58" w:rsidP="00D53F58">
            <w:pPr>
              <w:widowControl w:val="0"/>
              <w:tabs>
                <w:tab w:val="center" w:pos="624"/>
              </w:tabs>
              <w:autoSpaceDE w:val="0"/>
              <w:autoSpaceDN w:val="0"/>
              <w:adjustRightInd w:val="0"/>
              <w:jc w:val="center"/>
            </w:pPr>
            <w:r>
              <w:t>576,48718</w:t>
            </w:r>
          </w:p>
        </w:tc>
        <w:tc>
          <w:tcPr>
            <w:tcW w:w="296" w:type="pct"/>
            <w:shd w:val="clear" w:color="auto" w:fill="auto"/>
          </w:tcPr>
          <w:p w:rsidR="00D53F58" w:rsidRPr="00612A96" w:rsidRDefault="00D53F58" w:rsidP="00D53F58">
            <w:pPr>
              <w:widowControl w:val="0"/>
              <w:autoSpaceDE w:val="0"/>
              <w:autoSpaceDN w:val="0"/>
              <w:adjustRightInd w:val="0"/>
              <w:jc w:val="center"/>
            </w:pPr>
            <w:r w:rsidRPr="00612A96">
              <w:t>414,173</w:t>
            </w:r>
          </w:p>
        </w:tc>
        <w:tc>
          <w:tcPr>
            <w:tcW w:w="367" w:type="pct"/>
            <w:shd w:val="clear" w:color="auto" w:fill="auto"/>
          </w:tcPr>
          <w:p w:rsidR="00D53F58" w:rsidRPr="00612A96" w:rsidRDefault="00D53F58" w:rsidP="00D53F58">
            <w:pPr>
              <w:widowControl w:val="0"/>
              <w:autoSpaceDE w:val="0"/>
              <w:autoSpaceDN w:val="0"/>
              <w:adjustRightInd w:val="0"/>
              <w:jc w:val="center"/>
            </w:pPr>
            <w:r>
              <w:t>112,31418</w:t>
            </w:r>
          </w:p>
        </w:tc>
        <w:tc>
          <w:tcPr>
            <w:tcW w:w="257" w:type="pct"/>
            <w:shd w:val="clear" w:color="auto" w:fill="auto"/>
          </w:tcPr>
          <w:p w:rsidR="00D53F58" w:rsidRPr="00612A96" w:rsidRDefault="00D53F58" w:rsidP="00D53F58">
            <w:pPr>
              <w:widowControl w:val="0"/>
              <w:tabs>
                <w:tab w:val="center" w:pos="445"/>
              </w:tabs>
              <w:autoSpaceDE w:val="0"/>
              <w:autoSpaceDN w:val="0"/>
              <w:adjustRightInd w:val="0"/>
              <w:jc w:val="center"/>
            </w:pPr>
            <w:r w:rsidRPr="00612A96">
              <w:t>25,00</w:t>
            </w:r>
          </w:p>
        </w:tc>
        <w:tc>
          <w:tcPr>
            <w:tcW w:w="298" w:type="pct"/>
          </w:tcPr>
          <w:p w:rsidR="00D53F58" w:rsidRPr="00612A96" w:rsidRDefault="00D53F58" w:rsidP="00D53F58">
            <w:pPr>
              <w:widowControl w:val="0"/>
              <w:autoSpaceDE w:val="0"/>
              <w:autoSpaceDN w:val="0"/>
              <w:adjustRightInd w:val="0"/>
              <w:jc w:val="center"/>
            </w:pPr>
            <w:r w:rsidRPr="00612A96">
              <w:t>25,00</w:t>
            </w:r>
          </w:p>
        </w:tc>
        <w:tc>
          <w:tcPr>
            <w:tcW w:w="683" w:type="pct"/>
            <w:vMerge w:val="restart"/>
            <w:shd w:val="clear" w:color="auto" w:fill="auto"/>
          </w:tcPr>
          <w:p w:rsidR="00D53F58" w:rsidRPr="00612A96" w:rsidRDefault="00D53F58" w:rsidP="00D53F58">
            <w:pPr>
              <w:widowControl w:val="0"/>
              <w:autoSpaceDE w:val="0"/>
              <w:autoSpaceDN w:val="0"/>
              <w:adjustRightInd w:val="0"/>
              <w:jc w:val="center"/>
            </w:pPr>
          </w:p>
        </w:tc>
        <w:tc>
          <w:tcPr>
            <w:tcW w:w="643" w:type="pct"/>
            <w:vMerge w:val="restart"/>
            <w:shd w:val="clear" w:color="auto" w:fill="auto"/>
          </w:tcPr>
          <w:p w:rsidR="00D53F58" w:rsidRPr="00612A96" w:rsidRDefault="00D53F58" w:rsidP="00D53F58">
            <w:pPr>
              <w:widowControl w:val="0"/>
              <w:autoSpaceDE w:val="0"/>
              <w:autoSpaceDN w:val="0"/>
              <w:adjustRightInd w:val="0"/>
              <w:jc w:val="center"/>
            </w:pPr>
          </w:p>
        </w:tc>
      </w:tr>
      <w:tr w:rsidR="00D53F58" w:rsidRPr="00612A96" w:rsidTr="001609CA">
        <w:tc>
          <w:tcPr>
            <w:tcW w:w="857" w:type="pct"/>
            <w:vMerge/>
            <w:shd w:val="clear" w:color="auto" w:fill="auto"/>
          </w:tcPr>
          <w:p w:rsidR="00D53F58" w:rsidRPr="00612A96" w:rsidRDefault="00D53F58" w:rsidP="00D53F58">
            <w:pPr>
              <w:widowControl w:val="0"/>
              <w:autoSpaceDE w:val="0"/>
              <w:autoSpaceDN w:val="0"/>
              <w:adjustRightInd w:val="0"/>
              <w:jc w:val="center"/>
            </w:pPr>
          </w:p>
        </w:tc>
        <w:tc>
          <w:tcPr>
            <w:tcW w:w="607" w:type="pct"/>
            <w:vMerge/>
            <w:shd w:val="clear" w:color="auto" w:fill="auto"/>
          </w:tcPr>
          <w:p w:rsidR="00D53F58" w:rsidRPr="00612A96" w:rsidRDefault="00D53F58" w:rsidP="00D53F58">
            <w:pPr>
              <w:widowControl w:val="0"/>
              <w:autoSpaceDE w:val="0"/>
              <w:autoSpaceDN w:val="0"/>
              <w:adjustRightInd w:val="0"/>
              <w:jc w:val="center"/>
            </w:pPr>
          </w:p>
        </w:tc>
        <w:tc>
          <w:tcPr>
            <w:tcW w:w="596" w:type="pct"/>
            <w:shd w:val="clear" w:color="auto" w:fill="auto"/>
          </w:tcPr>
          <w:p w:rsidR="00D53F58" w:rsidRPr="00612A96" w:rsidRDefault="00D53F58" w:rsidP="00D53F58">
            <w:pPr>
              <w:widowControl w:val="0"/>
              <w:autoSpaceDE w:val="0"/>
              <w:autoSpaceDN w:val="0"/>
              <w:adjustRightInd w:val="0"/>
            </w:pPr>
            <w:r w:rsidRPr="00612A96">
              <w:t>федеральный бюджет</w:t>
            </w:r>
          </w:p>
        </w:tc>
        <w:tc>
          <w:tcPr>
            <w:tcW w:w="396" w:type="pct"/>
            <w:shd w:val="clear" w:color="auto" w:fill="auto"/>
          </w:tcPr>
          <w:p w:rsidR="00D53F58" w:rsidRPr="00612A96" w:rsidRDefault="00D53F58" w:rsidP="00D53F58">
            <w:pPr>
              <w:widowControl w:val="0"/>
              <w:autoSpaceDE w:val="0"/>
              <w:autoSpaceDN w:val="0"/>
              <w:adjustRightInd w:val="0"/>
              <w:jc w:val="center"/>
            </w:pPr>
            <w:r w:rsidRPr="00612A96">
              <w:t>24,231</w:t>
            </w:r>
          </w:p>
        </w:tc>
        <w:tc>
          <w:tcPr>
            <w:tcW w:w="296" w:type="pct"/>
            <w:shd w:val="clear" w:color="auto" w:fill="auto"/>
          </w:tcPr>
          <w:p w:rsidR="00D53F58" w:rsidRPr="00612A96" w:rsidRDefault="00D53F58" w:rsidP="00D53F58">
            <w:pPr>
              <w:widowControl w:val="0"/>
              <w:autoSpaceDE w:val="0"/>
              <w:autoSpaceDN w:val="0"/>
              <w:adjustRightInd w:val="0"/>
              <w:jc w:val="center"/>
            </w:pPr>
            <w:r w:rsidRPr="00612A96">
              <w:t>24,231</w:t>
            </w:r>
          </w:p>
        </w:tc>
        <w:tc>
          <w:tcPr>
            <w:tcW w:w="367" w:type="pct"/>
            <w:shd w:val="clear" w:color="auto" w:fill="auto"/>
          </w:tcPr>
          <w:p w:rsidR="00D53F58" w:rsidRPr="00612A96" w:rsidRDefault="00D53F58" w:rsidP="00D53F58">
            <w:pPr>
              <w:widowControl w:val="0"/>
              <w:autoSpaceDE w:val="0"/>
              <w:autoSpaceDN w:val="0"/>
              <w:adjustRightInd w:val="0"/>
              <w:jc w:val="center"/>
            </w:pPr>
            <w:r w:rsidRPr="00612A96">
              <w:t>0,00</w:t>
            </w:r>
          </w:p>
        </w:tc>
        <w:tc>
          <w:tcPr>
            <w:tcW w:w="257" w:type="pct"/>
            <w:shd w:val="clear" w:color="auto" w:fill="auto"/>
          </w:tcPr>
          <w:p w:rsidR="00D53F58" w:rsidRPr="00612A96" w:rsidRDefault="00D53F58" w:rsidP="00D53F58">
            <w:pPr>
              <w:widowControl w:val="0"/>
              <w:autoSpaceDE w:val="0"/>
              <w:autoSpaceDN w:val="0"/>
              <w:adjustRightInd w:val="0"/>
              <w:jc w:val="center"/>
            </w:pPr>
            <w:r w:rsidRPr="00612A96">
              <w:t>0,00</w:t>
            </w:r>
          </w:p>
        </w:tc>
        <w:tc>
          <w:tcPr>
            <w:tcW w:w="298" w:type="pct"/>
          </w:tcPr>
          <w:p w:rsidR="00D53F58" w:rsidRPr="00612A96" w:rsidRDefault="00D53F58" w:rsidP="00D53F58">
            <w:pPr>
              <w:widowControl w:val="0"/>
              <w:autoSpaceDE w:val="0"/>
              <w:autoSpaceDN w:val="0"/>
              <w:adjustRightInd w:val="0"/>
              <w:jc w:val="center"/>
            </w:pPr>
            <w:r w:rsidRPr="00612A96">
              <w:t>0,00</w:t>
            </w:r>
          </w:p>
        </w:tc>
        <w:tc>
          <w:tcPr>
            <w:tcW w:w="683" w:type="pct"/>
            <w:vMerge/>
            <w:shd w:val="clear" w:color="auto" w:fill="auto"/>
          </w:tcPr>
          <w:p w:rsidR="00D53F58" w:rsidRPr="00612A96" w:rsidRDefault="00D53F58" w:rsidP="00D53F58">
            <w:pPr>
              <w:widowControl w:val="0"/>
              <w:autoSpaceDE w:val="0"/>
              <w:autoSpaceDN w:val="0"/>
              <w:adjustRightInd w:val="0"/>
              <w:jc w:val="center"/>
            </w:pPr>
          </w:p>
        </w:tc>
        <w:tc>
          <w:tcPr>
            <w:tcW w:w="643" w:type="pct"/>
            <w:vMerge/>
            <w:shd w:val="clear" w:color="auto" w:fill="auto"/>
          </w:tcPr>
          <w:p w:rsidR="00D53F58" w:rsidRPr="00612A96" w:rsidRDefault="00D53F58" w:rsidP="00D53F58">
            <w:pPr>
              <w:widowControl w:val="0"/>
              <w:autoSpaceDE w:val="0"/>
              <w:autoSpaceDN w:val="0"/>
              <w:adjustRightInd w:val="0"/>
              <w:jc w:val="center"/>
            </w:pPr>
          </w:p>
        </w:tc>
      </w:tr>
      <w:tr w:rsidR="00D53F58" w:rsidRPr="00612A96" w:rsidTr="001609CA">
        <w:tc>
          <w:tcPr>
            <w:tcW w:w="857" w:type="pct"/>
            <w:vMerge/>
            <w:shd w:val="clear" w:color="auto" w:fill="auto"/>
          </w:tcPr>
          <w:p w:rsidR="00D53F58" w:rsidRPr="00612A96" w:rsidRDefault="00D53F58" w:rsidP="00D53F58">
            <w:pPr>
              <w:widowControl w:val="0"/>
              <w:autoSpaceDE w:val="0"/>
              <w:autoSpaceDN w:val="0"/>
              <w:adjustRightInd w:val="0"/>
              <w:jc w:val="center"/>
            </w:pPr>
          </w:p>
        </w:tc>
        <w:tc>
          <w:tcPr>
            <w:tcW w:w="607" w:type="pct"/>
            <w:vMerge/>
            <w:shd w:val="clear" w:color="auto" w:fill="auto"/>
          </w:tcPr>
          <w:p w:rsidR="00D53F58" w:rsidRPr="00612A96" w:rsidRDefault="00D53F58" w:rsidP="00D53F58">
            <w:pPr>
              <w:widowControl w:val="0"/>
              <w:autoSpaceDE w:val="0"/>
              <w:autoSpaceDN w:val="0"/>
              <w:adjustRightInd w:val="0"/>
              <w:jc w:val="center"/>
            </w:pPr>
          </w:p>
        </w:tc>
        <w:tc>
          <w:tcPr>
            <w:tcW w:w="596" w:type="pct"/>
            <w:shd w:val="clear" w:color="auto" w:fill="auto"/>
          </w:tcPr>
          <w:p w:rsidR="00D53F58" w:rsidRPr="00612A96" w:rsidRDefault="00D53F58" w:rsidP="00D53F58">
            <w:pPr>
              <w:widowControl w:val="0"/>
              <w:autoSpaceDE w:val="0"/>
              <w:autoSpaceDN w:val="0"/>
              <w:adjustRightInd w:val="0"/>
            </w:pPr>
            <w:r w:rsidRPr="00612A96">
              <w:t xml:space="preserve">областной бюджет  </w:t>
            </w:r>
          </w:p>
        </w:tc>
        <w:tc>
          <w:tcPr>
            <w:tcW w:w="396" w:type="pct"/>
            <w:shd w:val="clear" w:color="auto" w:fill="auto"/>
          </w:tcPr>
          <w:p w:rsidR="00D53F58" w:rsidRPr="00612A96" w:rsidRDefault="00D53F58" w:rsidP="00D53F58">
            <w:pPr>
              <w:widowControl w:val="0"/>
              <w:autoSpaceDE w:val="0"/>
              <w:autoSpaceDN w:val="0"/>
              <w:adjustRightInd w:val="0"/>
              <w:jc w:val="center"/>
            </w:pPr>
            <w:r w:rsidRPr="00612A96">
              <w:t>222,942</w:t>
            </w:r>
          </w:p>
        </w:tc>
        <w:tc>
          <w:tcPr>
            <w:tcW w:w="296" w:type="pct"/>
            <w:shd w:val="clear" w:color="auto" w:fill="auto"/>
          </w:tcPr>
          <w:p w:rsidR="00D53F58" w:rsidRPr="00612A96" w:rsidRDefault="00D53F58" w:rsidP="00D53F58">
            <w:pPr>
              <w:widowControl w:val="0"/>
              <w:autoSpaceDE w:val="0"/>
              <w:autoSpaceDN w:val="0"/>
              <w:adjustRightInd w:val="0"/>
              <w:jc w:val="center"/>
            </w:pPr>
            <w:r w:rsidRPr="00612A96">
              <w:t>222,942</w:t>
            </w:r>
          </w:p>
        </w:tc>
        <w:tc>
          <w:tcPr>
            <w:tcW w:w="367" w:type="pct"/>
            <w:shd w:val="clear" w:color="auto" w:fill="auto"/>
          </w:tcPr>
          <w:p w:rsidR="00D53F58" w:rsidRPr="00612A96" w:rsidRDefault="00D53F58" w:rsidP="00D53F58">
            <w:pPr>
              <w:widowControl w:val="0"/>
              <w:autoSpaceDE w:val="0"/>
              <w:autoSpaceDN w:val="0"/>
              <w:adjustRightInd w:val="0"/>
              <w:jc w:val="center"/>
            </w:pPr>
            <w:r w:rsidRPr="00612A96">
              <w:t>0,00</w:t>
            </w:r>
          </w:p>
        </w:tc>
        <w:tc>
          <w:tcPr>
            <w:tcW w:w="257" w:type="pct"/>
            <w:shd w:val="clear" w:color="auto" w:fill="auto"/>
          </w:tcPr>
          <w:p w:rsidR="00D53F58" w:rsidRPr="00612A96" w:rsidRDefault="00D53F58" w:rsidP="00D53F58">
            <w:pPr>
              <w:widowControl w:val="0"/>
              <w:autoSpaceDE w:val="0"/>
              <w:autoSpaceDN w:val="0"/>
              <w:adjustRightInd w:val="0"/>
              <w:jc w:val="center"/>
            </w:pPr>
            <w:r w:rsidRPr="00612A96">
              <w:t>0,00</w:t>
            </w:r>
          </w:p>
        </w:tc>
        <w:tc>
          <w:tcPr>
            <w:tcW w:w="298" w:type="pct"/>
          </w:tcPr>
          <w:p w:rsidR="00D53F58" w:rsidRPr="00612A96" w:rsidRDefault="00D53F58" w:rsidP="00D53F58">
            <w:pPr>
              <w:widowControl w:val="0"/>
              <w:autoSpaceDE w:val="0"/>
              <w:autoSpaceDN w:val="0"/>
              <w:adjustRightInd w:val="0"/>
              <w:jc w:val="center"/>
            </w:pPr>
            <w:r w:rsidRPr="00612A96">
              <w:t>0,0</w:t>
            </w:r>
          </w:p>
        </w:tc>
        <w:tc>
          <w:tcPr>
            <w:tcW w:w="683" w:type="pct"/>
            <w:vMerge/>
            <w:shd w:val="clear" w:color="auto" w:fill="auto"/>
          </w:tcPr>
          <w:p w:rsidR="00D53F58" w:rsidRPr="00612A96" w:rsidRDefault="00D53F58" w:rsidP="00D53F58">
            <w:pPr>
              <w:widowControl w:val="0"/>
              <w:autoSpaceDE w:val="0"/>
              <w:autoSpaceDN w:val="0"/>
              <w:adjustRightInd w:val="0"/>
              <w:jc w:val="center"/>
            </w:pPr>
          </w:p>
        </w:tc>
        <w:tc>
          <w:tcPr>
            <w:tcW w:w="643" w:type="pct"/>
            <w:vMerge/>
            <w:shd w:val="clear" w:color="auto" w:fill="auto"/>
          </w:tcPr>
          <w:p w:rsidR="00D53F58" w:rsidRPr="00612A96" w:rsidRDefault="00D53F58" w:rsidP="00D53F58">
            <w:pPr>
              <w:widowControl w:val="0"/>
              <w:autoSpaceDE w:val="0"/>
              <w:autoSpaceDN w:val="0"/>
              <w:adjustRightInd w:val="0"/>
              <w:jc w:val="center"/>
            </w:pPr>
          </w:p>
        </w:tc>
      </w:tr>
      <w:tr w:rsidR="00D53F58" w:rsidRPr="00612A96" w:rsidTr="001609CA">
        <w:tc>
          <w:tcPr>
            <w:tcW w:w="857" w:type="pct"/>
            <w:vMerge/>
            <w:shd w:val="clear" w:color="auto" w:fill="auto"/>
          </w:tcPr>
          <w:p w:rsidR="00D53F58" w:rsidRPr="00612A96" w:rsidRDefault="00D53F58" w:rsidP="00D53F58">
            <w:pPr>
              <w:widowControl w:val="0"/>
              <w:autoSpaceDE w:val="0"/>
              <w:autoSpaceDN w:val="0"/>
              <w:adjustRightInd w:val="0"/>
              <w:jc w:val="center"/>
            </w:pPr>
          </w:p>
        </w:tc>
        <w:tc>
          <w:tcPr>
            <w:tcW w:w="607" w:type="pct"/>
            <w:vMerge/>
            <w:shd w:val="clear" w:color="auto" w:fill="auto"/>
          </w:tcPr>
          <w:p w:rsidR="00D53F58" w:rsidRPr="00612A96" w:rsidRDefault="00D53F58" w:rsidP="00D53F58">
            <w:pPr>
              <w:widowControl w:val="0"/>
              <w:autoSpaceDE w:val="0"/>
              <w:autoSpaceDN w:val="0"/>
              <w:adjustRightInd w:val="0"/>
              <w:jc w:val="center"/>
            </w:pPr>
          </w:p>
        </w:tc>
        <w:tc>
          <w:tcPr>
            <w:tcW w:w="596" w:type="pct"/>
            <w:shd w:val="clear" w:color="auto" w:fill="auto"/>
          </w:tcPr>
          <w:p w:rsidR="00D53F58" w:rsidRPr="00612A96" w:rsidRDefault="00D53F58" w:rsidP="00D53F58">
            <w:pPr>
              <w:widowControl w:val="0"/>
              <w:autoSpaceDE w:val="0"/>
              <w:autoSpaceDN w:val="0"/>
              <w:adjustRightInd w:val="0"/>
            </w:pPr>
            <w:r w:rsidRPr="00612A96">
              <w:t>местный бюджет</w:t>
            </w:r>
          </w:p>
        </w:tc>
        <w:tc>
          <w:tcPr>
            <w:tcW w:w="396" w:type="pct"/>
            <w:shd w:val="clear" w:color="auto" w:fill="auto"/>
          </w:tcPr>
          <w:p w:rsidR="00D53F58" w:rsidRPr="00612A96" w:rsidRDefault="00D53F58" w:rsidP="00D53F58">
            <w:pPr>
              <w:widowControl w:val="0"/>
              <w:autoSpaceDE w:val="0"/>
              <w:autoSpaceDN w:val="0"/>
              <w:adjustRightInd w:val="0"/>
              <w:jc w:val="center"/>
            </w:pPr>
            <w:r>
              <w:t>329,31418</w:t>
            </w:r>
          </w:p>
        </w:tc>
        <w:tc>
          <w:tcPr>
            <w:tcW w:w="296" w:type="pct"/>
            <w:shd w:val="clear" w:color="auto" w:fill="auto"/>
          </w:tcPr>
          <w:p w:rsidR="00D53F58" w:rsidRPr="00612A96" w:rsidRDefault="00D53F58" w:rsidP="00D53F58">
            <w:pPr>
              <w:widowControl w:val="0"/>
              <w:autoSpaceDE w:val="0"/>
              <w:autoSpaceDN w:val="0"/>
              <w:adjustRightInd w:val="0"/>
              <w:jc w:val="center"/>
            </w:pPr>
            <w:r w:rsidRPr="00612A96">
              <w:t>167,0</w:t>
            </w:r>
          </w:p>
        </w:tc>
        <w:tc>
          <w:tcPr>
            <w:tcW w:w="367" w:type="pct"/>
            <w:shd w:val="clear" w:color="auto" w:fill="auto"/>
          </w:tcPr>
          <w:p w:rsidR="00D53F58" w:rsidRPr="00612A96" w:rsidRDefault="00D53F58" w:rsidP="00D53F58">
            <w:pPr>
              <w:widowControl w:val="0"/>
              <w:tabs>
                <w:tab w:val="center" w:pos="600"/>
              </w:tabs>
              <w:autoSpaceDE w:val="0"/>
              <w:autoSpaceDN w:val="0"/>
              <w:adjustRightInd w:val="0"/>
              <w:jc w:val="center"/>
            </w:pPr>
            <w:r>
              <w:t>123,31418</w:t>
            </w:r>
          </w:p>
        </w:tc>
        <w:tc>
          <w:tcPr>
            <w:tcW w:w="257" w:type="pct"/>
            <w:shd w:val="clear" w:color="auto" w:fill="auto"/>
          </w:tcPr>
          <w:p w:rsidR="00D53F58" w:rsidRPr="00612A96" w:rsidRDefault="00D53F58" w:rsidP="00D53F58">
            <w:pPr>
              <w:widowControl w:val="0"/>
              <w:autoSpaceDE w:val="0"/>
              <w:autoSpaceDN w:val="0"/>
              <w:adjustRightInd w:val="0"/>
              <w:jc w:val="center"/>
            </w:pPr>
            <w:r w:rsidRPr="00612A96">
              <w:t>25,00</w:t>
            </w:r>
          </w:p>
        </w:tc>
        <w:tc>
          <w:tcPr>
            <w:tcW w:w="298" w:type="pct"/>
          </w:tcPr>
          <w:p w:rsidR="00D53F58" w:rsidRPr="00612A96" w:rsidRDefault="00D53F58" w:rsidP="00D53F58">
            <w:pPr>
              <w:widowControl w:val="0"/>
              <w:autoSpaceDE w:val="0"/>
              <w:autoSpaceDN w:val="0"/>
              <w:adjustRightInd w:val="0"/>
              <w:jc w:val="center"/>
            </w:pPr>
            <w:r w:rsidRPr="00612A96">
              <w:t>25,00</w:t>
            </w:r>
          </w:p>
        </w:tc>
        <w:tc>
          <w:tcPr>
            <w:tcW w:w="683" w:type="pct"/>
            <w:vMerge/>
            <w:shd w:val="clear" w:color="auto" w:fill="auto"/>
          </w:tcPr>
          <w:p w:rsidR="00D53F58" w:rsidRPr="00612A96" w:rsidRDefault="00D53F58" w:rsidP="00D53F58">
            <w:pPr>
              <w:widowControl w:val="0"/>
              <w:autoSpaceDE w:val="0"/>
              <w:autoSpaceDN w:val="0"/>
              <w:adjustRightInd w:val="0"/>
              <w:jc w:val="center"/>
            </w:pPr>
          </w:p>
        </w:tc>
        <w:tc>
          <w:tcPr>
            <w:tcW w:w="643" w:type="pct"/>
            <w:vMerge/>
            <w:shd w:val="clear" w:color="auto" w:fill="auto"/>
          </w:tcPr>
          <w:p w:rsidR="00D53F58" w:rsidRPr="00612A96" w:rsidRDefault="00D53F58" w:rsidP="00D53F58">
            <w:pPr>
              <w:widowControl w:val="0"/>
              <w:autoSpaceDE w:val="0"/>
              <w:autoSpaceDN w:val="0"/>
              <w:adjustRightInd w:val="0"/>
              <w:jc w:val="center"/>
            </w:pPr>
          </w:p>
        </w:tc>
      </w:tr>
      <w:tr w:rsidR="00D53F58" w:rsidRPr="00612A96" w:rsidTr="001609CA">
        <w:tc>
          <w:tcPr>
            <w:tcW w:w="857" w:type="pct"/>
            <w:vMerge/>
            <w:shd w:val="clear" w:color="auto" w:fill="auto"/>
          </w:tcPr>
          <w:p w:rsidR="00D53F58" w:rsidRPr="00612A96" w:rsidRDefault="00D53F58" w:rsidP="00D53F58">
            <w:pPr>
              <w:widowControl w:val="0"/>
              <w:autoSpaceDE w:val="0"/>
              <w:autoSpaceDN w:val="0"/>
              <w:adjustRightInd w:val="0"/>
              <w:jc w:val="center"/>
            </w:pPr>
          </w:p>
        </w:tc>
        <w:tc>
          <w:tcPr>
            <w:tcW w:w="607" w:type="pct"/>
            <w:vMerge/>
            <w:shd w:val="clear" w:color="auto" w:fill="auto"/>
          </w:tcPr>
          <w:p w:rsidR="00D53F58" w:rsidRPr="00612A96" w:rsidRDefault="00D53F58" w:rsidP="00D53F58">
            <w:pPr>
              <w:widowControl w:val="0"/>
              <w:autoSpaceDE w:val="0"/>
              <w:autoSpaceDN w:val="0"/>
              <w:adjustRightInd w:val="0"/>
              <w:jc w:val="center"/>
            </w:pPr>
          </w:p>
        </w:tc>
        <w:tc>
          <w:tcPr>
            <w:tcW w:w="596" w:type="pct"/>
            <w:shd w:val="clear" w:color="auto" w:fill="auto"/>
          </w:tcPr>
          <w:p w:rsidR="00D53F58" w:rsidRPr="00612A96" w:rsidRDefault="00D53F58" w:rsidP="00D53F58">
            <w:pPr>
              <w:widowControl w:val="0"/>
              <w:autoSpaceDE w:val="0"/>
              <w:autoSpaceDN w:val="0"/>
              <w:adjustRightInd w:val="0"/>
            </w:pPr>
            <w:r w:rsidRPr="00612A96">
              <w:t>иные источники</w:t>
            </w:r>
          </w:p>
        </w:tc>
        <w:tc>
          <w:tcPr>
            <w:tcW w:w="396" w:type="pct"/>
            <w:shd w:val="clear" w:color="auto" w:fill="auto"/>
          </w:tcPr>
          <w:p w:rsidR="00D53F58" w:rsidRPr="00612A96" w:rsidRDefault="00D53F58" w:rsidP="00D53F58">
            <w:pPr>
              <w:widowControl w:val="0"/>
              <w:autoSpaceDE w:val="0"/>
              <w:autoSpaceDN w:val="0"/>
              <w:adjustRightInd w:val="0"/>
              <w:jc w:val="center"/>
            </w:pPr>
            <w:r w:rsidRPr="00612A96">
              <w:t>0,00</w:t>
            </w:r>
          </w:p>
        </w:tc>
        <w:tc>
          <w:tcPr>
            <w:tcW w:w="296" w:type="pct"/>
            <w:shd w:val="clear" w:color="auto" w:fill="auto"/>
          </w:tcPr>
          <w:p w:rsidR="00D53F58" w:rsidRPr="00612A96" w:rsidRDefault="00D53F58" w:rsidP="00D53F58">
            <w:pPr>
              <w:widowControl w:val="0"/>
              <w:autoSpaceDE w:val="0"/>
              <w:autoSpaceDN w:val="0"/>
              <w:adjustRightInd w:val="0"/>
              <w:jc w:val="center"/>
            </w:pPr>
            <w:r w:rsidRPr="00612A96">
              <w:t>0,00</w:t>
            </w:r>
          </w:p>
        </w:tc>
        <w:tc>
          <w:tcPr>
            <w:tcW w:w="367" w:type="pct"/>
            <w:shd w:val="clear" w:color="auto" w:fill="auto"/>
          </w:tcPr>
          <w:p w:rsidR="00D53F58" w:rsidRPr="00612A96" w:rsidRDefault="00D53F58" w:rsidP="00D53F58">
            <w:pPr>
              <w:widowControl w:val="0"/>
              <w:autoSpaceDE w:val="0"/>
              <w:autoSpaceDN w:val="0"/>
              <w:adjustRightInd w:val="0"/>
              <w:jc w:val="center"/>
            </w:pPr>
            <w:r w:rsidRPr="00612A96">
              <w:t>0,00</w:t>
            </w:r>
          </w:p>
        </w:tc>
        <w:tc>
          <w:tcPr>
            <w:tcW w:w="257" w:type="pct"/>
            <w:shd w:val="clear" w:color="auto" w:fill="auto"/>
          </w:tcPr>
          <w:p w:rsidR="00D53F58" w:rsidRPr="00612A96" w:rsidRDefault="00D53F58" w:rsidP="00D53F58">
            <w:pPr>
              <w:widowControl w:val="0"/>
              <w:autoSpaceDE w:val="0"/>
              <w:autoSpaceDN w:val="0"/>
              <w:adjustRightInd w:val="0"/>
              <w:jc w:val="center"/>
            </w:pPr>
            <w:r w:rsidRPr="00612A96">
              <w:t>0,00</w:t>
            </w:r>
          </w:p>
        </w:tc>
        <w:tc>
          <w:tcPr>
            <w:tcW w:w="298" w:type="pct"/>
          </w:tcPr>
          <w:p w:rsidR="00D53F58" w:rsidRPr="00612A96" w:rsidRDefault="00D53F58" w:rsidP="00D53F58">
            <w:pPr>
              <w:widowControl w:val="0"/>
              <w:autoSpaceDE w:val="0"/>
              <w:autoSpaceDN w:val="0"/>
              <w:adjustRightInd w:val="0"/>
              <w:jc w:val="center"/>
            </w:pPr>
            <w:r w:rsidRPr="00612A96">
              <w:t>0,0</w:t>
            </w:r>
          </w:p>
        </w:tc>
        <w:tc>
          <w:tcPr>
            <w:tcW w:w="683" w:type="pct"/>
            <w:vMerge/>
            <w:shd w:val="clear" w:color="auto" w:fill="auto"/>
          </w:tcPr>
          <w:p w:rsidR="00D53F58" w:rsidRPr="00612A96" w:rsidRDefault="00D53F58" w:rsidP="00D53F58">
            <w:pPr>
              <w:widowControl w:val="0"/>
              <w:autoSpaceDE w:val="0"/>
              <w:autoSpaceDN w:val="0"/>
              <w:adjustRightInd w:val="0"/>
              <w:jc w:val="center"/>
            </w:pPr>
          </w:p>
        </w:tc>
        <w:tc>
          <w:tcPr>
            <w:tcW w:w="643" w:type="pct"/>
            <w:vMerge/>
            <w:shd w:val="clear" w:color="auto" w:fill="auto"/>
          </w:tcPr>
          <w:p w:rsidR="00D53F58" w:rsidRPr="00612A96" w:rsidRDefault="00D53F58" w:rsidP="00D53F58">
            <w:pPr>
              <w:widowControl w:val="0"/>
              <w:autoSpaceDE w:val="0"/>
              <w:autoSpaceDN w:val="0"/>
              <w:adjustRightInd w:val="0"/>
              <w:jc w:val="center"/>
            </w:pPr>
          </w:p>
        </w:tc>
      </w:tr>
      <w:tr w:rsidR="00D53F58" w:rsidRPr="00612A96" w:rsidTr="001609CA">
        <w:tc>
          <w:tcPr>
            <w:tcW w:w="857" w:type="pct"/>
            <w:vMerge/>
            <w:shd w:val="clear" w:color="auto" w:fill="auto"/>
          </w:tcPr>
          <w:p w:rsidR="00D53F58" w:rsidRPr="00612A96" w:rsidRDefault="00D53F58" w:rsidP="00D53F58">
            <w:pPr>
              <w:widowControl w:val="0"/>
              <w:autoSpaceDE w:val="0"/>
              <w:autoSpaceDN w:val="0"/>
              <w:adjustRightInd w:val="0"/>
              <w:jc w:val="center"/>
            </w:pPr>
          </w:p>
        </w:tc>
        <w:tc>
          <w:tcPr>
            <w:tcW w:w="607" w:type="pct"/>
            <w:vMerge/>
            <w:shd w:val="clear" w:color="auto" w:fill="auto"/>
          </w:tcPr>
          <w:p w:rsidR="00D53F58" w:rsidRPr="00612A96" w:rsidRDefault="00D53F58" w:rsidP="00D53F58">
            <w:pPr>
              <w:widowControl w:val="0"/>
              <w:autoSpaceDE w:val="0"/>
              <w:autoSpaceDN w:val="0"/>
              <w:adjustRightInd w:val="0"/>
              <w:jc w:val="center"/>
            </w:pPr>
          </w:p>
        </w:tc>
        <w:tc>
          <w:tcPr>
            <w:tcW w:w="596" w:type="pct"/>
            <w:shd w:val="clear" w:color="auto" w:fill="auto"/>
          </w:tcPr>
          <w:p w:rsidR="00D53F58" w:rsidRPr="00612A96" w:rsidRDefault="00D53F58" w:rsidP="00D53F58">
            <w:pPr>
              <w:widowControl w:val="0"/>
              <w:autoSpaceDE w:val="0"/>
              <w:autoSpaceDN w:val="0"/>
              <w:adjustRightInd w:val="0"/>
            </w:pPr>
            <w:r w:rsidRPr="00612A96">
              <w:t xml:space="preserve">внебюджетные      </w:t>
            </w:r>
          </w:p>
          <w:p w:rsidR="00D53F58" w:rsidRPr="00612A96" w:rsidRDefault="00D53F58" w:rsidP="00D53F58">
            <w:pPr>
              <w:widowControl w:val="0"/>
              <w:autoSpaceDE w:val="0"/>
              <w:autoSpaceDN w:val="0"/>
              <w:adjustRightInd w:val="0"/>
            </w:pPr>
            <w:r w:rsidRPr="00612A96">
              <w:t>средства</w:t>
            </w:r>
          </w:p>
        </w:tc>
        <w:tc>
          <w:tcPr>
            <w:tcW w:w="396" w:type="pct"/>
            <w:shd w:val="clear" w:color="auto" w:fill="auto"/>
          </w:tcPr>
          <w:p w:rsidR="00D53F58" w:rsidRPr="00612A96" w:rsidRDefault="00D53F58" w:rsidP="00D53F58">
            <w:pPr>
              <w:widowControl w:val="0"/>
              <w:autoSpaceDE w:val="0"/>
              <w:autoSpaceDN w:val="0"/>
              <w:adjustRightInd w:val="0"/>
              <w:jc w:val="center"/>
            </w:pPr>
            <w:r w:rsidRPr="00612A96">
              <w:t>0,00</w:t>
            </w:r>
          </w:p>
        </w:tc>
        <w:tc>
          <w:tcPr>
            <w:tcW w:w="296" w:type="pct"/>
            <w:shd w:val="clear" w:color="auto" w:fill="auto"/>
          </w:tcPr>
          <w:p w:rsidR="00D53F58" w:rsidRPr="00612A96" w:rsidRDefault="00D53F58" w:rsidP="00D53F58">
            <w:pPr>
              <w:widowControl w:val="0"/>
              <w:autoSpaceDE w:val="0"/>
              <w:autoSpaceDN w:val="0"/>
              <w:adjustRightInd w:val="0"/>
              <w:jc w:val="center"/>
            </w:pPr>
            <w:r w:rsidRPr="00612A96">
              <w:t>0,00</w:t>
            </w:r>
          </w:p>
        </w:tc>
        <w:tc>
          <w:tcPr>
            <w:tcW w:w="367" w:type="pct"/>
            <w:shd w:val="clear" w:color="auto" w:fill="auto"/>
          </w:tcPr>
          <w:p w:rsidR="00D53F58" w:rsidRPr="00612A96" w:rsidRDefault="00D53F58" w:rsidP="00D53F58">
            <w:pPr>
              <w:widowControl w:val="0"/>
              <w:autoSpaceDE w:val="0"/>
              <w:autoSpaceDN w:val="0"/>
              <w:adjustRightInd w:val="0"/>
              <w:jc w:val="center"/>
            </w:pPr>
            <w:r w:rsidRPr="00612A96">
              <w:t>0,00</w:t>
            </w:r>
          </w:p>
        </w:tc>
        <w:tc>
          <w:tcPr>
            <w:tcW w:w="257" w:type="pct"/>
            <w:shd w:val="clear" w:color="auto" w:fill="auto"/>
          </w:tcPr>
          <w:p w:rsidR="00D53F58" w:rsidRPr="00612A96" w:rsidRDefault="00D53F58" w:rsidP="00D53F58">
            <w:pPr>
              <w:widowControl w:val="0"/>
              <w:autoSpaceDE w:val="0"/>
              <w:autoSpaceDN w:val="0"/>
              <w:adjustRightInd w:val="0"/>
              <w:jc w:val="center"/>
            </w:pPr>
            <w:r w:rsidRPr="00612A96">
              <w:t>0,00</w:t>
            </w:r>
          </w:p>
        </w:tc>
        <w:tc>
          <w:tcPr>
            <w:tcW w:w="298" w:type="pct"/>
          </w:tcPr>
          <w:p w:rsidR="00D53F58" w:rsidRPr="00612A96" w:rsidRDefault="00D53F58" w:rsidP="00D53F58">
            <w:pPr>
              <w:widowControl w:val="0"/>
              <w:autoSpaceDE w:val="0"/>
              <w:autoSpaceDN w:val="0"/>
              <w:adjustRightInd w:val="0"/>
              <w:jc w:val="center"/>
            </w:pPr>
            <w:r w:rsidRPr="00612A96">
              <w:t>0,0</w:t>
            </w:r>
          </w:p>
        </w:tc>
        <w:tc>
          <w:tcPr>
            <w:tcW w:w="683" w:type="pct"/>
            <w:vMerge/>
            <w:shd w:val="clear" w:color="auto" w:fill="auto"/>
          </w:tcPr>
          <w:p w:rsidR="00D53F58" w:rsidRPr="00612A96" w:rsidRDefault="00D53F58" w:rsidP="00D53F58">
            <w:pPr>
              <w:widowControl w:val="0"/>
              <w:autoSpaceDE w:val="0"/>
              <w:autoSpaceDN w:val="0"/>
              <w:adjustRightInd w:val="0"/>
              <w:jc w:val="center"/>
            </w:pPr>
          </w:p>
        </w:tc>
        <w:tc>
          <w:tcPr>
            <w:tcW w:w="643" w:type="pct"/>
            <w:vMerge/>
            <w:shd w:val="clear" w:color="auto" w:fill="auto"/>
          </w:tcPr>
          <w:p w:rsidR="00D53F58" w:rsidRPr="00612A96" w:rsidRDefault="00D53F58" w:rsidP="00D53F58">
            <w:pPr>
              <w:widowControl w:val="0"/>
              <w:autoSpaceDE w:val="0"/>
              <w:autoSpaceDN w:val="0"/>
              <w:adjustRightInd w:val="0"/>
              <w:jc w:val="center"/>
            </w:pPr>
          </w:p>
        </w:tc>
      </w:tr>
    </w:tbl>
    <w:p w:rsidR="00A76199" w:rsidRDefault="00A76199" w:rsidP="00A76199">
      <w:pPr>
        <w:widowControl w:val="0"/>
        <w:autoSpaceDE w:val="0"/>
        <w:autoSpaceDN w:val="0"/>
        <w:adjustRightInd w:val="0"/>
        <w:ind w:left="7788" w:firstLine="708"/>
        <w:jc w:val="center"/>
        <w:outlineLvl w:val="1"/>
        <w:rPr>
          <w:sz w:val="28"/>
          <w:szCs w:val="28"/>
        </w:rPr>
      </w:pPr>
      <w:r>
        <w:rPr>
          <w:sz w:val="28"/>
          <w:szCs w:val="28"/>
        </w:rPr>
        <w:t>».</w:t>
      </w:r>
    </w:p>
    <w:p w:rsidR="00601CB2" w:rsidRPr="00C75107" w:rsidRDefault="00601CB2" w:rsidP="00601CB2">
      <w:pPr>
        <w:widowControl w:val="0"/>
        <w:autoSpaceDE w:val="0"/>
        <w:autoSpaceDN w:val="0"/>
        <w:adjustRightInd w:val="0"/>
        <w:jc w:val="center"/>
        <w:outlineLvl w:val="1"/>
        <w:rPr>
          <w:sz w:val="28"/>
          <w:szCs w:val="28"/>
        </w:rPr>
      </w:pPr>
      <w:r>
        <w:rPr>
          <w:sz w:val="28"/>
          <w:szCs w:val="28"/>
        </w:rPr>
        <w:t>___________</w:t>
      </w:r>
      <w:bookmarkStart w:id="0" w:name="_GoBack"/>
      <w:bookmarkEnd w:id="0"/>
    </w:p>
    <w:sectPr w:rsidR="00601CB2" w:rsidRPr="00C75107" w:rsidSect="00601CB2">
      <w:headerReference w:type="even" r:id="rId12"/>
      <w:headerReference w:type="default" r:id="rId13"/>
      <w:pgSz w:w="16838" w:h="11906" w:orient="landscape"/>
      <w:pgMar w:top="1701" w:right="1134" w:bottom="426" w:left="1134" w:header="397" w:footer="720" w:gutter="0"/>
      <w:cols w:space="708"/>
      <w:docGrid w:linePitch="354"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4AA" w:rsidRDefault="001444AA">
      <w:r>
        <w:separator/>
      </w:r>
    </w:p>
  </w:endnote>
  <w:endnote w:type="continuationSeparator" w:id="0">
    <w:p w:rsidR="001444AA" w:rsidRDefault="00144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4AA" w:rsidRDefault="001444AA">
      <w:r>
        <w:separator/>
      </w:r>
    </w:p>
  </w:footnote>
  <w:footnote w:type="continuationSeparator" w:id="0">
    <w:p w:rsidR="001444AA" w:rsidRDefault="001444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C5E" w:rsidRDefault="009D3C5E" w:rsidP="009D3C5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4</w:t>
    </w:r>
    <w:r>
      <w:rPr>
        <w:rStyle w:val="a9"/>
      </w:rPr>
      <w:fldChar w:fldCharType="end"/>
    </w:r>
  </w:p>
  <w:p w:rsidR="009D3C5E" w:rsidRDefault="009D3C5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C5E" w:rsidRDefault="009D3C5E">
    <w:pPr>
      <w:pStyle w:val="a7"/>
    </w:pPr>
  </w:p>
  <w:p w:rsidR="009D3C5E" w:rsidRDefault="009D3C5E" w:rsidP="009D3C5E">
    <w:pPr>
      <w:pStyle w:val="a7"/>
      <w:jc w:val="center"/>
    </w:pPr>
    <w:r>
      <w:fldChar w:fldCharType="begin"/>
    </w:r>
    <w:r>
      <w:instrText>PAGE   \* MERGEFORMAT</w:instrText>
    </w:r>
    <w:r>
      <w:fldChar w:fldCharType="separate"/>
    </w:r>
    <w:r>
      <w:rPr>
        <w:noProof/>
      </w:rPr>
      <w:t>2</w:t>
    </w:r>
    <w:r>
      <w:fldChar w:fldCharType="end"/>
    </w:r>
  </w:p>
  <w:p w:rsidR="009D3C5E" w:rsidRDefault="009D3C5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C5E" w:rsidRDefault="009D3C5E" w:rsidP="009D3C5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9D3C5E" w:rsidRDefault="009D3C5E">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C5E" w:rsidRDefault="009D3C5E" w:rsidP="009D3C5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01CB2">
      <w:rPr>
        <w:rStyle w:val="a9"/>
        <w:noProof/>
      </w:rPr>
      <w:t>2</w:t>
    </w:r>
    <w:r>
      <w:rPr>
        <w:rStyle w:val="a9"/>
      </w:rPr>
      <w:fldChar w:fldCharType="end"/>
    </w:r>
  </w:p>
  <w:p w:rsidR="009D3C5E" w:rsidRDefault="009D3C5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D2302"/>
    <w:multiLevelType w:val="multilevel"/>
    <w:tmpl w:val="81AAF68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FD21B32"/>
    <w:multiLevelType w:val="hybridMultilevel"/>
    <w:tmpl w:val="E648DD70"/>
    <w:lvl w:ilvl="0" w:tplc="AB240E3C">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44A0628"/>
    <w:multiLevelType w:val="multilevel"/>
    <w:tmpl w:val="39AAADC8"/>
    <w:lvl w:ilvl="0">
      <w:start w:val="1"/>
      <w:numFmt w:val="decimal"/>
      <w:lvlText w:val="%1."/>
      <w:lvlJc w:val="left"/>
      <w:pPr>
        <w:ind w:left="855" w:hanging="495"/>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4811F56"/>
    <w:multiLevelType w:val="hybridMultilevel"/>
    <w:tmpl w:val="5F304C46"/>
    <w:lvl w:ilvl="0" w:tplc="C248E908">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9BB15B0"/>
    <w:multiLevelType w:val="hybridMultilevel"/>
    <w:tmpl w:val="C3644C66"/>
    <w:lvl w:ilvl="0" w:tplc="13DA045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2BBB6B8E"/>
    <w:multiLevelType w:val="multilevel"/>
    <w:tmpl w:val="C6F641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6550CE8"/>
    <w:multiLevelType w:val="hybridMultilevel"/>
    <w:tmpl w:val="5BD67A88"/>
    <w:lvl w:ilvl="0" w:tplc="604E10BC">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3C472C6B"/>
    <w:multiLevelType w:val="hybridMultilevel"/>
    <w:tmpl w:val="5C9C3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81461B"/>
    <w:multiLevelType w:val="hybridMultilevel"/>
    <w:tmpl w:val="8310869A"/>
    <w:lvl w:ilvl="0" w:tplc="AB240E3C">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7D321F3"/>
    <w:multiLevelType w:val="multilevel"/>
    <w:tmpl w:val="600641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28F6DC9"/>
    <w:multiLevelType w:val="hybridMultilevel"/>
    <w:tmpl w:val="C1846E8C"/>
    <w:lvl w:ilvl="0" w:tplc="44ACDD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3005D6A"/>
    <w:multiLevelType w:val="hybridMultilevel"/>
    <w:tmpl w:val="9C528696"/>
    <w:lvl w:ilvl="0" w:tplc="DA6CF098">
      <w:start w:val="1"/>
      <w:numFmt w:val="decimal"/>
      <w:lvlText w:val="%1."/>
      <w:lvlJc w:val="left"/>
      <w:pPr>
        <w:ind w:left="360" w:firstLine="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AEE1E69"/>
    <w:multiLevelType w:val="hybridMultilevel"/>
    <w:tmpl w:val="72E0883C"/>
    <w:lvl w:ilvl="0" w:tplc="3FFACD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0636FEB"/>
    <w:multiLevelType w:val="multilevel"/>
    <w:tmpl w:val="B852A886"/>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3BA3242"/>
    <w:multiLevelType w:val="hybridMultilevel"/>
    <w:tmpl w:val="1DE687C4"/>
    <w:lvl w:ilvl="0" w:tplc="ACB04B1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78E1066"/>
    <w:multiLevelType w:val="hybridMultilevel"/>
    <w:tmpl w:val="72E0883C"/>
    <w:lvl w:ilvl="0" w:tplc="3FFACD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94B2C1E"/>
    <w:multiLevelType w:val="hybridMultilevel"/>
    <w:tmpl w:val="5234F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1064B2E"/>
    <w:multiLevelType w:val="hybridMultilevel"/>
    <w:tmpl w:val="3160A9D4"/>
    <w:lvl w:ilvl="0" w:tplc="3FFACD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3F97472"/>
    <w:multiLevelType w:val="hybridMultilevel"/>
    <w:tmpl w:val="22CC3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65624FB"/>
    <w:multiLevelType w:val="hybridMultilevel"/>
    <w:tmpl w:val="F8AC88A8"/>
    <w:lvl w:ilvl="0" w:tplc="FC5AAAAC">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6F5633B"/>
    <w:multiLevelType w:val="multilevel"/>
    <w:tmpl w:val="8AC8ABDC"/>
    <w:lvl w:ilvl="0">
      <w:start w:val="1"/>
      <w:numFmt w:val="decimal"/>
      <w:lvlText w:val="%1."/>
      <w:lvlJc w:val="left"/>
      <w:pPr>
        <w:ind w:left="1845" w:hanging="1125"/>
      </w:pPr>
      <w:rPr>
        <w:rFonts w:hint="default"/>
      </w:rPr>
    </w:lvl>
    <w:lvl w:ilvl="1">
      <w:start w:val="1"/>
      <w:numFmt w:val="decimal"/>
      <w:isLgl/>
      <w:lvlText w:val="%1.%2"/>
      <w:lvlJc w:val="left"/>
      <w:pPr>
        <w:ind w:left="1920" w:hanging="1200"/>
      </w:pPr>
      <w:rPr>
        <w:rFonts w:hint="default"/>
      </w:rPr>
    </w:lvl>
    <w:lvl w:ilvl="2">
      <w:start w:val="1"/>
      <w:numFmt w:val="decimal"/>
      <w:isLgl/>
      <w:lvlText w:val="%1.%2.%3"/>
      <w:lvlJc w:val="left"/>
      <w:pPr>
        <w:ind w:left="1920" w:hanging="1200"/>
      </w:pPr>
      <w:rPr>
        <w:rFonts w:hint="default"/>
      </w:rPr>
    </w:lvl>
    <w:lvl w:ilvl="3">
      <w:start w:val="1"/>
      <w:numFmt w:val="decimal"/>
      <w:isLgl/>
      <w:lvlText w:val="%1.%2.%3.%4"/>
      <w:lvlJc w:val="left"/>
      <w:pPr>
        <w:ind w:left="1920" w:hanging="1200"/>
      </w:pPr>
      <w:rPr>
        <w:rFonts w:hint="default"/>
      </w:rPr>
    </w:lvl>
    <w:lvl w:ilvl="4">
      <w:start w:val="1"/>
      <w:numFmt w:val="decimal"/>
      <w:isLgl/>
      <w:lvlText w:val="%1.%2.%3.%4.%5"/>
      <w:lvlJc w:val="left"/>
      <w:pPr>
        <w:ind w:left="1920" w:hanging="120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nsid w:val="7B7C13BB"/>
    <w:multiLevelType w:val="multilevel"/>
    <w:tmpl w:val="EE8069A8"/>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8"/>
  </w:num>
  <w:num w:numId="3">
    <w:abstractNumId w:val="1"/>
  </w:num>
  <w:num w:numId="4">
    <w:abstractNumId w:val="21"/>
  </w:num>
  <w:num w:numId="5">
    <w:abstractNumId w:val="5"/>
  </w:num>
  <w:num w:numId="6">
    <w:abstractNumId w:val="6"/>
  </w:num>
  <w:num w:numId="7">
    <w:abstractNumId w:val="7"/>
  </w:num>
  <w:num w:numId="8">
    <w:abstractNumId w:val="11"/>
  </w:num>
  <w:num w:numId="9">
    <w:abstractNumId w:val="13"/>
  </w:num>
  <w:num w:numId="10">
    <w:abstractNumId w:val="9"/>
  </w:num>
  <w:num w:numId="11">
    <w:abstractNumId w:val="0"/>
  </w:num>
  <w:num w:numId="12">
    <w:abstractNumId w:val="16"/>
  </w:num>
  <w:num w:numId="13">
    <w:abstractNumId w:val="18"/>
  </w:num>
  <w:num w:numId="14">
    <w:abstractNumId w:val="20"/>
  </w:num>
  <w:num w:numId="15">
    <w:abstractNumId w:val="3"/>
  </w:num>
  <w:num w:numId="16">
    <w:abstractNumId w:val="12"/>
  </w:num>
  <w:num w:numId="17">
    <w:abstractNumId w:val="17"/>
  </w:num>
  <w:num w:numId="18">
    <w:abstractNumId w:val="15"/>
  </w:num>
  <w:num w:numId="19">
    <w:abstractNumId w:val="10"/>
  </w:num>
  <w:num w:numId="20">
    <w:abstractNumId w:val="14"/>
  </w:num>
  <w:num w:numId="21">
    <w:abstractNumId w:val="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67F"/>
    <w:rsid w:val="000359BE"/>
    <w:rsid w:val="001444AA"/>
    <w:rsid w:val="0026222F"/>
    <w:rsid w:val="004471E3"/>
    <w:rsid w:val="004C0DCB"/>
    <w:rsid w:val="00601CB2"/>
    <w:rsid w:val="006A0B75"/>
    <w:rsid w:val="008151AE"/>
    <w:rsid w:val="009563A6"/>
    <w:rsid w:val="009C167F"/>
    <w:rsid w:val="009D3C5E"/>
    <w:rsid w:val="009D56E4"/>
    <w:rsid w:val="00A76199"/>
    <w:rsid w:val="00C75107"/>
    <w:rsid w:val="00D424B9"/>
    <w:rsid w:val="00D53F58"/>
    <w:rsid w:val="00E423DF"/>
    <w:rsid w:val="00F875E0"/>
    <w:rsid w:val="00FA0485"/>
    <w:rsid w:val="00FA0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qFormat="1"/>
    <w:lsdException w:name="Subtitle" w:qFormat="1"/>
    <w:lsdException w:name="Strong" w:qFormat="1"/>
    <w:lsdException w:name="Emphasis" w:uiPriority="20"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56E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359BE"/>
    <w:rPr>
      <w:b/>
      <w:bCs/>
    </w:rPr>
  </w:style>
  <w:style w:type="character" w:styleId="a4">
    <w:name w:val="Subtle Emphasis"/>
    <w:basedOn w:val="a0"/>
    <w:uiPriority w:val="19"/>
    <w:qFormat/>
    <w:rsid w:val="00F875E0"/>
    <w:rPr>
      <w:i/>
      <w:iCs/>
      <w:color w:val="808080" w:themeColor="text1" w:themeTint="7F"/>
    </w:rPr>
  </w:style>
  <w:style w:type="paragraph" w:customStyle="1" w:styleId="a5">
    <w:name w:val="Знак Знак Знак Знак Знак Знак"/>
    <w:basedOn w:val="a"/>
    <w:rsid w:val="009D56E4"/>
    <w:pPr>
      <w:spacing w:after="160" w:line="240" w:lineRule="exact"/>
    </w:pPr>
    <w:rPr>
      <w:rFonts w:ascii="Verdana" w:hAnsi="Verdana" w:cs="Verdana"/>
      <w:sz w:val="20"/>
      <w:szCs w:val="20"/>
      <w:lang w:val="en-US" w:eastAsia="en-US"/>
    </w:rPr>
  </w:style>
  <w:style w:type="paragraph" w:customStyle="1" w:styleId="ConsPlusCell">
    <w:name w:val="ConsPlusCell"/>
    <w:rsid w:val="009D56E4"/>
    <w:pPr>
      <w:widowControl w:val="0"/>
      <w:autoSpaceDE w:val="0"/>
      <w:autoSpaceDN w:val="0"/>
      <w:adjustRightInd w:val="0"/>
    </w:pPr>
    <w:rPr>
      <w:rFonts w:ascii="Arial" w:hAnsi="Arial" w:cs="Arial"/>
    </w:rPr>
  </w:style>
  <w:style w:type="character" w:styleId="a6">
    <w:name w:val="Hyperlink"/>
    <w:rsid w:val="009D56E4"/>
    <w:rPr>
      <w:color w:val="0000FF"/>
      <w:u w:val="single"/>
    </w:rPr>
  </w:style>
  <w:style w:type="paragraph" w:styleId="a7">
    <w:name w:val="header"/>
    <w:basedOn w:val="a"/>
    <w:link w:val="a8"/>
    <w:uiPriority w:val="99"/>
    <w:rsid w:val="009D56E4"/>
    <w:pPr>
      <w:tabs>
        <w:tab w:val="center" w:pos="4677"/>
        <w:tab w:val="right" w:pos="9355"/>
      </w:tabs>
    </w:pPr>
  </w:style>
  <w:style w:type="character" w:customStyle="1" w:styleId="a8">
    <w:name w:val="Верхний колонтитул Знак"/>
    <w:basedOn w:val="a0"/>
    <w:link w:val="a7"/>
    <w:uiPriority w:val="99"/>
    <w:rsid w:val="009D56E4"/>
    <w:rPr>
      <w:sz w:val="24"/>
      <w:szCs w:val="24"/>
    </w:rPr>
  </w:style>
  <w:style w:type="character" w:styleId="a9">
    <w:name w:val="page number"/>
    <w:basedOn w:val="a0"/>
    <w:rsid w:val="009D56E4"/>
  </w:style>
  <w:style w:type="paragraph" w:styleId="aa">
    <w:name w:val="List Paragraph"/>
    <w:basedOn w:val="a"/>
    <w:uiPriority w:val="34"/>
    <w:qFormat/>
    <w:rsid w:val="009D56E4"/>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b">
    <w:name w:val="Знак Знак Знак Знак Знак Знак Знак Знак Знак Знак"/>
    <w:basedOn w:val="a"/>
    <w:rsid w:val="009D56E4"/>
    <w:pPr>
      <w:spacing w:after="160" w:line="240" w:lineRule="exact"/>
    </w:pPr>
    <w:rPr>
      <w:rFonts w:ascii="Verdana" w:hAnsi="Verdana" w:cs="Verdana"/>
      <w:sz w:val="20"/>
      <w:szCs w:val="20"/>
      <w:lang w:val="en-US" w:eastAsia="en-US"/>
    </w:rPr>
  </w:style>
  <w:style w:type="paragraph" w:styleId="ac">
    <w:name w:val="Balloon Text"/>
    <w:basedOn w:val="a"/>
    <w:link w:val="ad"/>
    <w:uiPriority w:val="99"/>
    <w:unhideWhenUsed/>
    <w:rsid w:val="009D56E4"/>
    <w:rPr>
      <w:rFonts w:ascii="Tahoma" w:eastAsiaTheme="minorHAnsi" w:hAnsi="Tahoma" w:cs="Tahoma"/>
      <w:sz w:val="16"/>
      <w:szCs w:val="16"/>
      <w:lang w:eastAsia="en-US"/>
    </w:rPr>
  </w:style>
  <w:style w:type="character" w:customStyle="1" w:styleId="ad">
    <w:name w:val="Текст выноски Знак"/>
    <w:basedOn w:val="a0"/>
    <w:link w:val="ac"/>
    <w:uiPriority w:val="99"/>
    <w:rsid w:val="009D56E4"/>
    <w:rPr>
      <w:rFonts w:ascii="Tahoma" w:eastAsiaTheme="minorHAnsi" w:hAnsi="Tahoma" w:cs="Tahoma"/>
      <w:sz w:val="16"/>
      <w:szCs w:val="16"/>
      <w:lang w:eastAsia="en-US"/>
    </w:rPr>
  </w:style>
  <w:style w:type="paragraph" w:styleId="ae">
    <w:name w:val="footer"/>
    <w:basedOn w:val="a"/>
    <w:link w:val="af"/>
    <w:uiPriority w:val="99"/>
    <w:unhideWhenUsed/>
    <w:rsid w:val="009D56E4"/>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Нижний колонтитул Знак"/>
    <w:basedOn w:val="a0"/>
    <w:link w:val="ae"/>
    <w:uiPriority w:val="99"/>
    <w:rsid w:val="009D56E4"/>
    <w:rPr>
      <w:rFonts w:asciiTheme="minorHAnsi" w:eastAsiaTheme="minorHAnsi" w:hAnsiTheme="minorHAnsi" w:cstheme="minorBidi"/>
      <w:sz w:val="22"/>
      <w:szCs w:val="22"/>
      <w:lang w:eastAsia="en-US"/>
    </w:rPr>
  </w:style>
  <w:style w:type="numbering" w:customStyle="1" w:styleId="1">
    <w:name w:val="Нет списка1"/>
    <w:next w:val="a2"/>
    <w:uiPriority w:val="99"/>
    <w:semiHidden/>
    <w:unhideWhenUsed/>
    <w:rsid w:val="009D56E4"/>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D56E4"/>
    <w:pPr>
      <w:spacing w:before="100" w:beforeAutospacing="1" w:after="100" w:afterAutospacing="1"/>
    </w:pPr>
    <w:rPr>
      <w:rFonts w:ascii="Tahoma" w:hAnsi="Tahoma" w:cs="Tahoma"/>
      <w:sz w:val="20"/>
      <w:szCs w:val="20"/>
      <w:lang w:val="en-US" w:eastAsia="en-US"/>
    </w:rPr>
  </w:style>
  <w:style w:type="numbering" w:customStyle="1" w:styleId="2">
    <w:name w:val="Нет списка2"/>
    <w:next w:val="a2"/>
    <w:semiHidden/>
    <w:rsid w:val="009D56E4"/>
  </w:style>
  <w:style w:type="character" w:customStyle="1" w:styleId="20">
    <w:name w:val="Основной текст 2 Знак"/>
    <w:link w:val="21"/>
    <w:locked/>
    <w:rsid w:val="009D56E4"/>
    <w:rPr>
      <w:sz w:val="28"/>
    </w:rPr>
  </w:style>
  <w:style w:type="paragraph" w:styleId="21">
    <w:name w:val="Body Text 2"/>
    <w:basedOn w:val="a"/>
    <w:link w:val="20"/>
    <w:rsid w:val="009D56E4"/>
    <w:pPr>
      <w:overflowPunct w:val="0"/>
      <w:autoSpaceDE w:val="0"/>
      <w:autoSpaceDN w:val="0"/>
      <w:adjustRightInd w:val="0"/>
    </w:pPr>
    <w:rPr>
      <w:sz w:val="28"/>
      <w:szCs w:val="20"/>
    </w:rPr>
  </w:style>
  <w:style w:type="character" w:customStyle="1" w:styleId="210">
    <w:name w:val="Основной текст 2 Знак1"/>
    <w:basedOn w:val="a0"/>
    <w:uiPriority w:val="99"/>
    <w:rsid w:val="009D56E4"/>
    <w:rPr>
      <w:sz w:val="24"/>
      <w:szCs w:val="24"/>
    </w:rPr>
  </w:style>
  <w:style w:type="paragraph" w:customStyle="1" w:styleId="ConsNonformat">
    <w:name w:val="ConsNonformat"/>
    <w:rsid w:val="009D56E4"/>
    <w:pPr>
      <w:widowControl w:val="0"/>
      <w:suppressAutoHyphens/>
    </w:pPr>
    <w:rPr>
      <w:rFonts w:ascii="Courier New" w:hAnsi="Courier New" w:cs="Courier New"/>
      <w:lang w:eastAsia="ar-SA"/>
    </w:rPr>
  </w:style>
  <w:style w:type="paragraph" w:customStyle="1" w:styleId="Char">
    <w:name w:val="Char"/>
    <w:basedOn w:val="a"/>
    <w:autoRedefine/>
    <w:rsid w:val="009D56E4"/>
    <w:pPr>
      <w:spacing w:after="160" w:line="240" w:lineRule="exact"/>
    </w:pPr>
    <w:rPr>
      <w:sz w:val="28"/>
      <w:szCs w:val="20"/>
      <w:lang w:val="en-US" w:eastAsia="en-US"/>
    </w:rPr>
  </w:style>
  <w:style w:type="paragraph" w:customStyle="1" w:styleId="ConsPlusTitle">
    <w:name w:val="ConsPlusTitle"/>
    <w:rsid w:val="009D56E4"/>
    <w:pPr>
      <w:widowControl w:val="0"/>
      <w:autoSpaceDE w:val="0"/>
      <w:autoSpaceDN w:val="0"/>
      <w:adjustRightInd w:val="0"/>
    </w:pPr>
    <w:rPr>
      <w:b/>
      <w:bCs/>
      <w:sz w:val="24"/>
      <w:szCs w:val="24"/>
    </w:rPr>
  </w:style>
  <w:style w:type="paragraph" w:customStyle="1" w:styleId="ConsPlusNormal">
    <w:name w:val="ConsPlusNormal"/>
    <w:rsid w:val="009D56E4"/>
    <w:pPr>
      <w:widowControl w:val="0"/>
      <w:autoSpaceDE w:val="0"/>
      <w:autoSpaceDN w:val="0"/>
      <w:adjustRightInd w:val="0"/>
      <w:ind w:firstLine="720"/>
    </w:pPr>
    <w:rPr>
      <w:rFonts w:ascii="Arial" w:hAnsi="Arial" w:cs="Arial"/>
    </w:rPr>
  </w:style>
  <w:style w:type="table" w:styleId="af0">
    <w:name w:val="Table Grid"/>
    <w:basedOn w:val="a1"/>
    <w:rsid w:val="009D56E4"/>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1"/>
    <w:basedOn w:val="a"/>
    <w:rsid w:val="009D56E4"/>
    <w:pPr>
      <w:spacing w:after="160" w:line="240" w:lineRule="exact"/>
      <w:jc w:val="both"/>
    </w:pPr>
    <w:rPr>
      <w:rFonts w:ascii="Verdana" w:hAnsi="Verdana" w:cs="Arial"/>
      <w:sz w:val="20"/>
      <w:szCs w:val="20"/>
      <w:lang w:val="en-US" w:eastAsia="en-US"/>
    </w:rPr>
  </w:style>
  <w:style w:type="paragraph" w:styleId="af1">
    <w:name w:val="Normal (Web)"/>
    <w:basedOn w:val="a"/>
    <w:rsid w:val="009D56E4"/>
    <w:pPr>
      <w:spacing w:before="100" w:beforeAutospacing="1" w:after="100" w:afterAutospacing="1"/>
    </w:pPr>
  </w:style>
  <w:style w:type="paragraph" w:styleId="af2">
    <w:name w:val="No Spacing"/>
    <w:uiPriority w:val="1"/>
    <w:qFormat/>
    <w:rsid w:val="009D56E4"/>
    <w:rPr>
      <w:sz w:val="24"/>
      <w:szCs w:val="24"/>
    </w:rPr>
  </w:style>
  <w:style w:type="paragraph" w:customStyle="1" w:styleId="ConsPlusNonformat">
    <w:name w:val="ConsPlusNonformat"/>
    <w:rsid w:val="009D56E4"/>
    <w:pPr>
      <w:widowControl w:val="0"/>
      <w:autoSpaceDE w:val="0"/>
      <w:autoSpaceDN w:val="0"/>
      <w:adjustRightInd w:val="0"/>
    </w:pPr>
    <w:rPr>
      <w:rFonts w:ascii="Courier New" w:hAnsi="Courier New" w:cs="Courier New"/>
    </w:rPr>
  </w:style>
  <w:style w:type="paragraph" w:styleId="af3">
    <w:name w:val="Subtitle"/>
    <w:basedOn w:val="a"/>
    <w:link w:val="af4"/>
    <w:qFormat/>
    <w:rsid w:val="009D56E4"/>
    <w:pPr>
      <w:jc w:val="center"/>
    </w:pPr>
    <w:rPr>
      <w:b/>
      <w:sz w:val="28"/>
      <w:szCs w:val="20"/>
    </w:rPr>
  </w:style>
  <w:style w:type="character" w:customStyle="1" w:styleId="af4">
    <w:name w:val="Подзаголовок Знак"/>
    <w:basedOn w:val="a0"/>
    <w:link w:val="af3"/>
    <w:rsid w:val="009D56E4"/>
    <w:rPr>
      <w:b/>
      <w:sz w:val="28"/>
    </w:rPr>
  </w:style>
  <w:style w:type="table" w:customStyle="1" w:styleId="11">
    <w:name w:val="Сетка таблицы1"/>
    <w:basedOn w:val="a1"/>
    <w:next w:val="af0"/>
    <w:rsid w:val="009D56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f0"/>
    <w:rsid w:val="009D56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9D56E4"/>
  </w:style>
  <w:style w:type="paragraph" w:styleId="af5">
    <w:name w:val="Title"/>
    <w:basedOn w:val="a"/>
    <w:next w:val="a"/>
    <w:link w:val="af6"/>
    <w:qFormat/>
    <w:rsid w:val="009D56E4"/>
    <w:pPr>
      <w:spacing w:before="240" w:after="60"/>
      <w:jc w:val="center"/>
      <w:outlineLvl w:val="0"/>
    </w:pPr>
    <w:rPr>
      <w:rFonts w:ascii="Cambria" w:hAnsi="Cambria"/>
      <w:b/>
      <w:bCs/>
      <w:kern w:val="28"/>
      <w:sz w:val="32"/>
      <w:szCs w:val="32"/>
    </w:rPr>
  </w:style>
  <w:style w:type="character" w:customStyle="1" w:styleId="af6">
    <w:name w:val="Название Знак"/>
    <w:basedOn w:val="a0"/>
    <w:link w:val="af5"/>
    <w:rsid w:val="009D56E4"/>
    <w:rPr>
      <w:rFonts w:ascii="Cambria" w:hAnsi="Cambria"/>
      <w:b/>
      <w:bCs/>
      <w:kern w:val="28"/>
      <w:sz w:val="32"/>
      <w:szCs w:val="32"/>
    </w:rPr>
  </w:style>
  <w:style w:type="numbering" w:customStyle="1" w:styleId="3">
    <w:name w:val="Нет списка3"/>
    <w:next w:val="a2"/>
    <w:semiHidden/>
    <w:rsid w:val="009D56E4"/>
  </w:style>
  <w:style w:type="table" w:customStyle="1" w:styleId="30">
    <w:name w:val="Сетка таблицы3"/>
    <w:basedOn w:val="a1"/>
    <w:next w:val="af0"/>
    <w:rsid w:val="009D56E4"/>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0"/>
    <w:rsid w:val="009D56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f0"/>
    <w:rsid w:val="009D56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2"/>
    <w:next w:val="a2"/>
    <w:uiPriority w:val="99"/>
    <w:semiHidden/>
    <w:unhideWhenUsed/>
    <w:rsid w:val="009D56E4"/>
  </w:style>
  <w:style w:type="numbering" w:customStyle="1" w:styleId="4">
    <w:name w:val="Нет списка4"/>
    <w:next w:val="a2"/>
    <w:uiPriority w:val="99"/>
    <w:semiHidden/>
    <w:unhideWhenUsed/>
    <w:rsid w:val="00C75107"/>
  </w:style>
  <w:style w:type="numbering" w:customStyle="1" w:styleId="13">
    <w:name w:val="Нет списка13"/>
    <w:next w:val="a2"/>
    <w:uiPriority w:val="99"/>
    <w:semiHidden/>
    <w:unhideWhenUsed/>
    <w:rsid w:val="00C75107"/>
  </w:style>
  <w:style w:type="numbering" w:customStyle="1" w:styleId="212">
    <w:name w:val="Нет списка21"/>
    <w:next w:val="a2"/>
    <w:semiHidden/>
    <w:rsid w:val="00C75107"/>
  </w:style>
  <w:style w:type="table" w:customStyle="1" w:styleId="40">
    <w:name w:val="Сетка таблицы4"/>
    <w:basedOn w:val="a1"/>
    <w:next w:val="af0"/>
    <w:rsid w:val="00C75107"/>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0"/>
    <w:rsid w:val="00C751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f0"/>
    <w:rsid w:val="00C751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C75107"/>
  </w:style>
  <w:style w:type="numbering" w:customStyle="1" w:styleId="31">
    <w:name w:val="Нет списка31"/>
    <w:next w:val="a2"/>
    <w:semiHidden/>
    <w:rsid w:val="00C75107"/>
  </w:style>
  <w:style w:type="table" w:customStyle="1" w:styleId="310">
    <w:name w:val="Сетка таблицы31"/>
    <w:basedOn w:val="a1"/>
    <w:next w:val="af0"/>
    <w:rsid w:val="00C75107"/>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1"/>
    <w:next w:val="af0"/>
    <w:rsid w:val="00C751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f0"/>
    <w:rsid w:val="00C751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1"/>
    <w:next w:val="a2"/>
    <w:uiPriority w:val="99"/>
    <w:semiHidden/>
    <w:unhideWhenUsed/>
    <w:rsid w:val="00C75107"/>
  </w:style>
  <w:style w:type="paragraph" w:customStyle="1" w:styleId="af7">
    <w:name w:val="Знак Знак Знак Знак Знак Знак"/>
    <w:basedOn w:val="a"/>
    <w:rsid w:val="00A76199"/>
    <w:pPr>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qFormat="1"/>
    <w:lsdException w:name="Subtitle" w:qFormat="1"/>
    <w:lsdException w:name="Strong" w:qFormat="1"/>
    <w:lsdException w:name="Emphasis" w:uiPriority="20"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56E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359BE"/>
    <w:rPr>
      <w:b/>
      <w:bCs/>
    </w:rPr>
  </w:style>
  <w:style w:type="character" w:styleId="a4">
    <w:name w:val="Subtle Emphasis"/>
    <w:basedOn w:val="a0"/>
    <w:uiPriority w:val="19"/>
    <w:qFormat/>
    <w:rsid w:val="00F875E0"/>
    <w:rPr>
      <w:i/>
      <w:iCs/>
      <w:color w:val="808080" w:themeColor="text1" w:themeTint="7F"/>
    </w:rPr>
  </w:style>
  <w:style w:type="paragraph" w:customStyle="1" w:styleId="a5">
    <w:name w:val="Знак Знак Знак Знак Знак Знак"/>
    <w:basedOn w:val="a"/>
    <w:rsid w:val="009D56E4"/>
    <w:pPr>
      <w:spacing w:after="160" w:line="240" w:lineRule="exact"/>
    </w:pPr>
    <w:rPr>
      <w:rFonts w:ascii="Verdana" w:hAnsi="Verdana" w:cs="Verdana"/>
      <w:sz w:val="20"/>
      <w:szCs w:val="20"/>
      <w:lang w:val="en-US" w:eastAsia="en-US"/>
    </w:rPr>
  </w:style>
  <w:style w:type="paragraph" w:customStyle="1" w:styleId="ConsPlusCell">
    <w:name w:val="ConsPlusCell"/>
    <w:rsid w:val="009D56E4"/>
    <w:pPr>
      <w:widowControl w:val="0"/>
      <w:autoSpaceDE w:val="0"/>
      <w:autoSpaceDN w:val="0"/>
      <w:adjustRightInd w:val="0"/>
    </w:pPr>
    <w:rPr>
      <w:rFonts w:ascii="Arial" w:hAnsi="Arial" w:cs="Arial"/>
    </w:rPr>
  </w:style>
  <w:style w:type="character" w:styleId="a6">
    <w:name w:val="Hyperlink"/>
    <w:rsid w:val="009D56E4"/>
    <w:rPr>
      <w:color w:val="0000FF"/>
      <w:u w:val="single"/>
    </w:rPr>
  </w:style>
  <w:style w:type="paragraph" w:styleId="a7">
    <w:name w:val="header"/>
    <w:basedOn w:val="a"/>
    <w:link w:val="a8"/>
    <w:uiPriority w:val="99"/>
    <w:rsid w:val="009D56E4"/>
    <w:pPr>
      <w:tabs>
        <w:tab w:val="center" w:pos="4677"/>
        <w:tab w:val="right" w:pos="9355"/>
      </w:tabs>
    </w:pPr>
  </w:style>
  <w:style w:type="character" w:customStyle="1" w:styleId="a8">
    <w:name w:val="Верхний колонтитул Знак"/>
    <w:basedOn w:val="a0"/>
    <w:link w:val="a7"/>
    <w:uiPriority w:val="99"/>
    <w:rsid w:val="009D56E4"/>
    <w:rPr>
      <w:sz w:val="24"/>
      <w:szCs w:val="24"/>
    </w:rPr>
  </w:style>
  <w:style w:type="character" w:styleId="a9">
    <w:name w:val="page number"/>
    <w:basedOn w:val="a0"/>
    <w:rsid w:val="009D56E4"/>
  </w:style>
  <w:style w:type="paragraph" w:styleId="aa">
    <w:name w:val="List Paragraph"/>
    <w:basedOn w:val="a"/>
    <w:uiPriority w:val="34"/>
    <w:qFormat/>
    <w:rsid w:val="009D56E4"/>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b">
    <w:name w:val="Знак Знак Знак Знак Знак Знак Знак Знак Знак Знак"/>
    <w:basedOn w:val="a"/>
    <w:rsid w:val="009D56E4"/>
    <w:pPr>
      <w:spacing w:after="160" w:line="240" w:lineRule="exact"/>
    </w:pPr>
    <w:rPr>
      <w:rFonts w:ascii="Verdana" w:hAnsi="Verdana" w:cs="Verdana"/>
      <w:sz w:val="20"/>
      <w:szCs w:val="20"/>
      <w:lang w:val="en-US" w:eastAsia="en-US"/>
    </w:rPr>
  </w:style>
  <w:style w:type="paragraph" w:styleId="ac">
    <w:name w:val="Balloon Text"/>
    <w:basedOn w:val="a"/>
    <w:link w:val="ad"/>
    <w:uiPriority w:val="99"/>
    <w:unhideWhenUsed/>
    <w:rsid w:val="009D56E4"/>
    <w:rPr>
      <w:rFonts w:ascii="Tahoma" w:eastAsiaTheme="minorHAnsi" w:hAnsi="Tahoma" w:cs="Tahoma"/>
      <w:sz w:val="16"/>
      <w:szCs w:val="16"/>
      <w:lang w:eastAsia="en-US"/>
    </w:rPr>
  </w:style>
  <w:style w:type="character" w:customStyle="1" w:styleId="ad">
    <w:name w:val="Текст выноски Знак"/>
    <w:basedOn w:val="a0"/>
    <w:link w:val="ac"/>
    <w:uiPriority w:val="99"/>
    <w:rsid w:val="009D56E4"/>
    <w:rPr>
      <w:rFonts w:ascii="Tahoma" w:eastAsiaTheme="minorHAnsi" w:hAnsi="Tahoma" w:cs="Tahoma"/>
      <w:sz w:val="16"/>
      <w:szCs w:val="16"/>
      <w:lang w:eastAsia="en-US"/>
    </w:rPr>
  </w:style>
  <w:style w:type="paragraph" w:styleId="ae">
    <w:name w:val="footer"/>
    <w:basedOn w:val="a"/>
    <w:link w:val="af"/>
    <w:uiPriority w:val="99"/>
    <w:unhideWhenUsed/>
    <w:rsid w:val="009D56E4"/>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Нижний колонтитул Знак"/>
    <w:basedOn w:val="a0"/>
    <w:link w:val="ae"/>
    <w:uiPriority w:val="99"/>
    <w:rsid w:val="009D56E4"/>
    <w:rPr>
      <w:rFonts w:asciiTheme="minorHAnsi" w:eastAsiaTheme="minorHAnsi" w:hAnsiTheme="minorHAnsi" w:cstheme="minorBidi"/>
      <w:sz w:val="22"/>
      <w:szCs w:val="22"/>
      <w:lang w:eastAsia="en-US"/>
    </w:rPr>
  </w:style>
  <w:style w:type="numbering" w:customStyle="1" w:styleId="1">
    <w:name w:val="Нет списка1"/>
    <w:next w:val="a2"/>
    <w:uiPriority w:val="99"/>
    <w:semiHidden/>
    <w:unhideWhenUsed/>
    <w:rsid w:val="009D56E4"/>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D56E4"/>
    <w:pPr>
      <w:spacing w:before="100" w:beforeAutospacing="1" w:after="100" w:afterAutospacing="1"/>
    </w:pPr>
    <w:rPr>
      <w:rFonts w:ascii="Tahoma" w:hAnsi="Tahoma" w:cs="Tahoma"/>
      <w:sz w:val="20"/>
      <w:szCs w:val="20"/>
      <w:lang w:val="en-US" w:eastAsia="en-US"/>
    </w:rPr>
  </w:style>
  <w:style w:type="numbering" w:customStyle="1" w:styleId="2">
    <w:name w:val="Нет списка2"/>
    <w:next w:val="a2"/>
    <w:semiHidden/>
    <w:rsid w:val="009D56E4"/>
  </w:style>
  <w:style w:type="character" w:customStyle="1" w:styleId="20">
    <w:name w:val="Основной текст 2 Знак"/>
    <w:link w:val="21"/>
    <w:locked/>
    <w:rsid w:val="009D56E4"/>
    <w:rPr>
      <w:sz w:val="28"/>
    </w:rPr>
  </w:style>
  <w:style w:type="paragraph" w:styleId="21">
    <w:name w:val="Body Text 2"/>
    <w:basedOn w:val="a"/>
    <w:link w:val="20"/>
    <w:rsid w:val="009D56E4"/>
    <w:pPr>
      <w:overflowPunct w:val="0"/>
      <w:autoSpaceDE w:val="0"/>
      <w:autoSpaceDN w:val="0"/>
      <w:adjustRightInd w:val="0"/>
    </w:pPr>
    <w:rPr>
      <w:sz w:val="28"/>
      <w:szCs w:val="20"/>
    </w:rPr>
  </w:style>
  <w:style w:type="character" w:customStyle="1" w:styleId="210">
    <w:name w:val="Основной текст 2 Знак1"/>
    <w:basedOn w:val="a0"/>
    <w:uiPriority w:val="99"/>
    <w:rsid w:val="009D56E4"/>
    <w:rPr>
      <w:sz w:val="24"/>
      <w:szCs w:val="24"/>
    </w:rPr>
  </w:style>
  <w:style w:type="paragraph" w:customStyle="1" w:styleId="ConsNonformat">
    <w:name w:val="ConsNonformat"/>
    <w:rsid w:val="009D56E4"/>
    <w:pPr>
      <w:widowControl w:val="0"/>
      <w:suppressAutoHyphens/>
    </w:pPr>
    <w:rPr>
      <w:rFonts w:ascii="Courier New" w:hAnsi="Courier New" w:cs="Courier New"/>
      <w:lang w:eastAsia="ar-SA"/>
    </w:rPr>
  </w:style>
  <w:style w:type="paragraph" w:customStyle="1" w:styleId="Char">
    <w:name w:val="Char"/>
    <w:basedOn w:val="a"/>
    <w:autoRedefine/>
    <w:rsid w:val="009D56E4"/>
    <w:pPr>
      <w:spacing w:after="160" w:line="240" w:lineRule="exact"/>
    </w:pPr>
    <w:rPr>
      <w:sz w:val="28"/>
      <w:szCs w:val="20"/>
      <w:lang w:val="en-US" w:eastAsia="en-US"/>
    </w:rPr>
  </w:style>
  <w:style w:type="paragraph" w:customStyle="1" w:styleId="ConsPlusTitle">
    <w:name w:val="ConsPlusTitle"/>
    <w:rsid w:val="009D56E4"/>
    <w:pPr>
      <w:widowControl w:val="0"/>
      <w:autoSpaceDE w:val="0"/>
      <w:autoSpaceDN w:val="0"/>
      <w:adjustRightInd w:val="0"/>
    </w:pPr>
    <w:rPr>
      <w:b/>
      <w:bCs/>
      <w:sz w:val="24"/>
      <w:szCs w:val="24"/>
    </w:rPr>
  </w:style>
  <w:style w:type="paragraph" w:customStyle="1" w:styleId="ConsPlusNormal">
    <w:name w:val="ConsPlusNormal"/>
    <w:rsid w:val="009D56E4"/>
    <w:pPr>
      <w:widowControl w:val="0"/>
      <w:autoSpaceDE w:val="0"/>
      <w:autoSpaceDN w:val="0"/>
      <w:adjustRightInd w:val="0"/>
      <w:ind w:firstLine="720"/>
    </w:pPr>
    <w:rPr>
      <w:rFonts w:ascii="Arial" w:hAnsi="Arial" w:cs="Arial"/>
    </w:rPr>
  </w:style>
  <w:style w:type="table" w:styleId="af0">
    <w:name w:val="Table Grid"/>
    <w:basedOn w:val="a1"/>
    <w:rsid w:val="009D56E4"/>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1"/>
    <w:basedOn w:val="a"/>
    <w:rsid w:val="009D56E4"/>
    <w:pPr>
      <w:spacing w:after="160" w:line="240" w:lineRule="exact"/>
      <w:jc w:val="both"/>
    </w:pPr>
    <w:rPr>
      <w:rFonts w:ascii="Verdana" w:hAnsi="Verdana" w:cs="Arial"/>
      <w:sz w:val="20"/>
      <w:szCs w:val="20"/>
      <w:lang w:val="en-US" w:eastAsia="en-US"/>
    </w:rPr>
  </w:style>
  <w:style w:type="paragraph" w:styleId="af1">
    <w:name w:val="Normal (Web)"/>
    <w:basedOn w:val="a"/>
    <w:rsid w:val="009D56E4"/>
    <w:pPr>
      <w:spacing w:before="100" w:beforeAutospacing="1" w:after="100" w:afterAutospacing="1"/>
    </w:pPr>
  </w:style>
  <w:style w:type="paragraph" w:styleId="af2">
    <w:name w:val="No Spacing"/>
    <w:uiPriority w:val="1"/>
    <w:qFormat/>
    <w:rsid w:val="009D56E4"/>
    <w:rPr>
      <w:sz w:val="24"/>
      <w:szCs w:val="24"/>
    </w:rPr>
  </w:style>
  <w:style w:type="paragraph" w:customStyle="1" w:styleId="ConsPlusNonformat">
    <w:name w:val="ConsPlusNonformat"/>
    <w:rsid w:val="009D56E4"/>
    <w:pPr>
      <w:widowControl w:val="0"/>
      <w:autoSpaceDE w:val="0"/>
      <w:autoSpaceDN w:val="0"/>
      <w:adjustRightInd w:val="0"/>
    </w:pPr>
    <w:rPr>
      <w:rFonts w:ascii="Courier New" w:hAnsi="Courier New" w:cs="Courier New"/>
    </w:rPr>
  </w:style>
  <w:style w:type="paragraph" w:styleId="af3">
    <w:name w:val="Subtitle"/>
    <w:basedOn w:val="a"/>
    <w:link w:val="af4"/>
    <w:qFormat/>
    <w:rsid w:val="009D56E4"/>
    <w:pPr>
      <w:jc w:val="center"/>
    </w:pPr>
    <w:rPr>
      <w:b/>
      <w:sz w:val="28"/>
      <w:szCs w:val="20"/>
    </w:rPr>
  </w:style>
  <w:style w:type="character" w:customStyle="1" w:styleId="af4">
    <w:name w:val="Подзаголовок Знак"/>
    <w:basedOn w:val="a0"/>
    <w:link w:val="af3"/>
    <w:rsid w:val="009D56E4"/>
    <w:rPr>
      <w:b/>
      <w:sz w:val="28"/>
    </w:rPr>
  </w:style>
  <w:style w:type="table" w:customStyle="1" w:styleId="11">
    <w:name w:val="Сетка таблицы1"/>
    <w:basedOn w:val="a1"/>
    <w:next w:val="af0"/>
    <w:rsid w:val="009D56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f0"/>
    <w:rsid w:val="009D56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9D56E4"/>
  </w:style>
  <w:style w:type="paragraph" w:styleId="af5">
    <w:name w:val="Title"/>
    <w:basedOn w:val="a"/>
    <w:next w:val="a"/>
    <w:link w:val="af6"/>
    <w:qFormat/>
    <w:rsid w:val="009D56E4"/>
    <w:pPr>
      <w:spacing w:before="240" w:after="60"/>
      <w:jc w:val="center"/>
      <w:outlineLvl w:val="0"/>
    </w:pPr>
    <w:rPr>
      <w:rFonts w:ascii="Cambria" w:hAnsi="Cambria"/>
      <w:b/>
      <w:bCs/>
      <w:kern w:val="28"/>
      <w:sz w:val="32"/>
      <w:szCs w:val="32"/>
    </w:rPr>
  </w:style>
  <w:style w:type="character" w:customStyle="1" w:styleId="af6">
    <w:name w:val="Название Знак"/>
    <w:basedOn w:val="a0"/>
    <w:link w:val="af5"/>
    <w:rsid w:val="009D56E4"/>
    <w:rPr>
      <w:rFonts w:ascii="Cambria" w:hAnsi="Cambria"/>
      <w:b/>
      <w:bCs/>
      <w:kern w:val="28"/>
      <w:sz w:val="32"/>
      <w:szCs w:val="32"/>
    </w:rPr>
  </w:style>
  <w:style w:type="numbering" w:customStyle="1" w:styleId="3">
    <w:name w:val="Нет списка3"/>
    <w:next w:val="a2"/>
    <w:semiHidden/>
    <w:rsid w:val="009D56E4"/>
  </w:style>
  <w:style w:type="table" w:customStyle="1" w:styleId="30">
    <w:name w:val="Сетка таблицы3"/>
    <w:basedOn w:val="a1"/>
    <w:next w:val="af0"/>
    <w:rsid w:val="009D56E4"/>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0"/>
    <w:rsid w:val="009D56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f0"/>
    <w:rsid w:val="009D56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2"/>
    <w:next w:val="a2"/>
    <w:uiPriority w:val="99"/>
    <w:semiHidden/>
    <w:unhideWhenUsed/>
    <w:rsid w:val="009D56E4"/>
  </w:style>
  <w:style w:type="numbering" w:customStyle="1" w:styleId="4">
    <w:name w:val="Нет списка4"/>
    <w:next w:val="a2"/>
    <w:uiPriority w:val="99"/>
    <w:semiHidden/>
    <w:unhideWhenUsed/>
    <w:rsid w:val="00C75107"/>
  </w:style>
  <w:style w:type="numbering" w:customStyle="1" w:styleId="13">
    <w:name w:val="Нет списка13"/>
    <w:next w:val="a2"/>
    <w:uiPriority w:val="99"/>
    <w:semiHidden/>
    <w:unhideWhenUsed/>
    <w:rsid w:val="00C75107"/>
  </w:style>
  <w:style w:type="numbering" w:customStyle="1" w:styleId="212">
    <w:name w:val="Нет списка21"/>
    <w:next w:val="a2"/>
    <w:semiHidden/>
    <w:rsid w:val="00C75107"/>
  </w:style>
  <w:style w:type="table" w:customStyle="1" w:styleId="40">
    <w:name w:val="Сетка таблицы4"/>
    <w:basedOn w:val="a1"/>
    <w:next w:val="af0"/>
    <w:rsid w:val="00C75107"/>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0"/>
    <w:rsid w:val="00C751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f0"/>
    <w:rsid w:val="00C751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C75107"/>
  </w:style>
  <w:style w:type="numbering" w:customStyle="1" w:styleId="31">
    <w:name w:val="Нет списка31"/>
    <w:next w:val="a2"/>
    <w:semiHidden/>
    <w:rsid w:val="00C75107"/>
  </w:style>
  <w:style w:type="table" w:customStyle="1" w:styleId="310">
    <w:name w:val="Сетка таблицы31"/>
    <w:basedOn w:val="a1"/>
    <w:next w:val="af0"/>
    <w:rsid w:val="00C75107"/>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1"/>
    <w:next w:val="af0"/>
    <w:rsid w:val="00C751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f0"/>
    <w:rsid w:val="00C751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1"/>
    <w:next w:val="a2"/>
    <w:uiPriority w:val="99"/>
    <w:semiHidden/>
    <w:unhideWhenUsed/>
    <w:rsid w:val="00C75107"/>
  </w:style>
  <w:style w:type="paragraph" w:customStyle="1" w:styleId="af7">
    <w:name w:val="Знак Знак Знак Знак Знак Знак"/>
    <w:basedOn w:val="a"/>
    <w:rsid w:val="00A76199"/>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3A9B067901FCA587489FD28AEF7924403EB5D932240DE3A39B29A9182DD1587E879056647E218138D289576Du5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2A93-32E1-4FF9-B9FA-F2E5CDBDB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342</Words>
  <Characters>1955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Маркова И.А.</dc:creator>
  <cp:keywords/>
  <dc:description/>
  <cp:lastModifiedBy>Зелянина Наталья Владимировна</cp:lastModifiedBy>
  <cp:revision>9</cp:revision>
  <cp:lastPrinted>2024-02-20T08:12:00Z</cp:lastPrinted>
  <dcterms:created xsi:type="dcterms:W3CDTF">2023-10-18T07:14:00Z</dcterms:created>
  <dcterms:modified xsi:type="dcterms:W3CDTF">2024-02-20T08:12:00Z</dcterms:modified>
</cp:coreProperties>
</file>