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7A29D6" w:rsidRPr="007A29D6" w:rsidTr="007A29D6">
        <w:tc>
          <w:tcPr>
            <w:tcW w:w="9213" w:type="dxa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1"/>
              <w:gridCol w:w="4162"/>
            </w:tblGrid>
            <w:tr w:rsidR="007A29D6" w:rsidRPr="007A29D6" w:rsidTr="007A29D6">
              <w:tc>
                <w:tcPr>
                  <w:tcW w:w="5640" w:type="dxa"/>
                </w:tcPr>
                <w:p w:rsidR="007A29D6" w:rsidRPr="007A29D6" w:rsidRDefault="007A29D6" w:rsidP="007A29D6">
                  <w:pPr>
                    <w:spacing w:after="0" w:line="270" w:lineRule="atLeast"/>
                    <w:ind w:firstLine="709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>
                    <w:br w:type="page"/>
                  </w:r>
                </w:p>
              </w:tc>
              <w:tc>
                <w:tcPr>
                  <w:tcW w:w="4395" w:type="dxa"/>
                  <w:hideMark/>
                </w:tcPr>
                <w:p w:rsidR="007A29D6" w:rsidRPr="007A29D6" w:rsidRDefault="007A29D6" w:rsidP="007A29D6">
                  <w:pPr>
                    <w:spacing w:after="0" w:line="270" w:lineRule="atLeast"/>
                    <w:ind w:firstLine="709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b/>
                      <w:bCs/>
                      <w:color w:val="525251"/>
                      <w:sz w:val="24"/>
                      <w:szCs w:val="24"/>
                      <w:lang w:eastAsia="ru-RU"/>
                    </w:rPr>
                    <w:t>УТВЕРЖДЕНО:</w:t>
                  </w:r>
                </w:p>
              </w:tc>
            </w:tr>
            <w:tr w:rsidR="007A29D6" w:rsidRPr="007A29D6" w:rsidTr="007A29D6">
              <w:tc>
                <w:tcPr>
                  <w:tcW w:w="5640" w:type="dxa"/>
                </w:tcPr>
                <w:p w:rsidR="007A29D6" w:rsidRPr="007A29D6" w:rsidRDefault="007A29D6" w:rsidP="007A29D6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5" w:type="dxa"/>
                  <w:hideMark/>
                </w:tcPr>
                <w:p w:rsidR="007A29D6" w:rsidRPr="007A29D6" w:rsidRDefault="005076CC" w:rsidP="007A29D6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5076CC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Исполняющий обязанности </w:t>
                  </w:r>
                  <w:r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Главы</w:t>
                  </w:r>
                  <w:r w:rsidR="007A29D6"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 муниципального образования «</w:t>
                  </w:r>
                  <w:r w:rsid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Холмогорский  </w:t>
                  </w:r>
                  <w:r w:rsidR="007A29D6"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 муниципальный район»</w:t>
                  </w:r>
                </w:p>
                <w:p w:rsidR="007A29D6" w:rsidRPr="007A29D6" w:rsidRDefault="007A29D6" w:rsidP="005076CC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__________________ </w:t>
                  </w:r>
                  <w:r w:rsidR="005076CC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В.В. </w:t>
                  </w:r>
                  <w:proofErr w:type="spellStart"/>
                  <w:r w:rsidR="005076CC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Дианов</w:t>
                  </w:r>
                  <w:proofErr w:type="spellEnd"/>
                </w:p>
              </w:tc>
            </w:tr>
          </w:tbl>
          <w:p w:rsidR="007A29D6" w:rsidRPr="007A29D6" w:rsidRDefault="007A29D6" w:rsidP="007A29D6">
            <w:pPr>
              <w:spacing w:after="0" w:line="270" w:lineRule="atLeast"/>
              <w:ind w:firstLine="709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</w:p>
          <w:p w:rsidR="007A29D6" w:rsidRPr="007A29D6" w:rsidRDefault="005076CC" w:rsidP="00D70BFB">
            <w:pPr>
              <w:spacing w:after="0" w:line="270" w:lineRule="atLeast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525251"/>
                <w:sz w:val="24"/>
                <w:szCs w:val="24"/>
                <w:lang w:eastAsia="ru-RU"/>
              </w:rPr>
              <w:t>ПЛАН</w:t>
            </w:r>
            <w:r w:rsidRPr="007A29D6">
              <w:rPr>
                <w:rFonts w:ascii="Times New Roman" w:eastAsia="Times New Roman" w:hAnsi="Times New Roman" w:cs="Times New Roman"/>
                <w:b/>
                <w:bCs/>
                <w:color w:val="525251"/>
                <w:sz w:val="24"/>
                <w:szCs w:val="24"/>
                <w:lang w:eastAsia="ru-RU"/>
              </w:rPr>
              <w:t xml:space="preserve"> </w:t>
            </w:r>
            <w:r w:rsidR="007A29D6" w:rsidRPr="007A29D6">
              <w:rPr>
                <w:rFonts w:ascii="Times New Roman" w:eastAsia="Times New Roman" w:hAnsi="Times New Roman" w:cs="Times New Roman"/>
                <w:b/>
                <w:bCs/>
                <w:color w:val="525251"/>
                <w:sz w:val="24"/>
                <w:szCs w:val="24"/>
                <w:lang w:eastAsia="ru-RU"/>
              </w:rPr>
              <w:t>мероприятий, направленных на предупреждение дорожно-транспортных происшествий, совершаемых по вине водителей, находящихся в нетрезвом состоянии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3794"/>
              <w:gridCol w:w="2967"/>
              <w:gridCol w:w="2019"/>
            </w:tblGrid>
            <w:tr w:rsidR="007A29D6" w:rsidRPr="007A29D6" w:rsidTr="00E46E59">
              <w:trPr>
                <w:trHeight w:val="759"/>
              </w:trPr>
              <w:tc>
                <w:tcPr>
                  <w:tcW w:w="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E46E59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№</w:t>
                  </w:r>
                  <w:r w:rsidR="00E46E59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D70BFB">
                  <w:pPr>
                    <w:spacing w:after="0" w:line="270" w:lineRule="atLeast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D70BFB">
                  <w:pPr>
                    <w:spacing w:after="0" w:line="270" w:lineRule="atLeast"/>
                    <w:ind w:firstLine="709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  <w:tc>
                <w:tcPr>
                  <w:tcW w:w="2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E46E59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Срок реализации</w:t>
                  </w:r>
                </w:p>
              </w:tc>
            </w:tr>
            <w:tr w:rsidR="007A29D6" w:rsidRPr="007A29D6" w:rsidTr="00E46E59">
              <w:tc>
                <w:tcPr>
                  <w:tcW w:w="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7A29D6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1630C" w:rsidP="00E46E59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Информирование населения о </w:t>
                  </w:r>
                  <w:r w:rsidR="007A29D6"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недопустимости управления транспортными средствами людьми, нах</w:t>
                  </w:r>
                  <w:r w:rsidR="005076CC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одящимися в состоянии опьянения</w:t>
                  </w:r>
                </w:p>
              </w:tc>
              <w:tc>
                <w:tcPr>
                  <w:tcW w:w="2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7A29D6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Размещение информационных материалов в средствах массовой информации (официальный сайт администрации МО «</w:t>
                  </w:r>
                  <w:r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Холмогорского муниципальный район»</w:t>
                  </w: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7A29D6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</w:tr>
            <w:tr w:rsidR="007A29D6" w:rsidRPr="007A29D6" w:rsidTr="00E46E59">
              <w:tc>
                <w:tcPr>
                  <w:tcW w:w="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7A29D6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1630C" w:rsidP="00E46E59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Информирование граждан о </w:t>
                  </w:r>
                  <w:r w:rsidR="007A29D6"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телефонах органов внутренних дел, на которые необходимо передавать информацию о фактах управления транс</w:t>
                  </w:r>
                  <w:r w:rsid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портными средствами водителями</w:t>
                  </w:r>
                  <w:r w:rsidR="005076CC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 в состоянии опьянения</w:t>
                  </w:r>
                </w:p>
              </w:tc>
              <w:tc>
                <w:tcPr>
                  <w:tcW w:w="2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D70BFB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Размещение на официальном сайте телефона деж</w:t>
                  </w:r>
                  <w:r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урной части ОГИБДД МО МВД Росси</w:t>
                  </w:r>
                  <w:r w:rsidR="00C6330F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 по Холмогорскому району</w:t>
                  </w:r>
                </w:p>
              </w:tc>
              <w:tc>
                <w:tcPr>
                  <w:tcW w:w="2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7A29D6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</w:tr>
            <w:tr w:rsidR="007A29D6" w:rsidRPr="007A29D6" w:rsidTr="00E46E59">
              <w:tc>
                <w:tcPr>
                  <w:tcW w:w="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7A29D6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E46E59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Информирование граждан о необходимости использования пешеходами </w:t>
                  </w:r>
                  <w:proofErr w:type="spellStart"/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световозвращающих</w:t>
                  </w:r>
                  <w:proofErr w:type="spellEnd"/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 приспособлений в темное время суток и обязанности их использовать на загородных дорогах, а также о состоянии аварийности и проводимых профилактических </w:t>
                  </w:r>
                  <w:r w:rsidR="00C6330F" w:rsidRPr="00C6330F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мероприятий </w:t>
                  </w: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 xml:space="preserve">по обеспечению </w:t>
                  </w:r>
                  <w:r w:rsidR="005076CC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безопасности дорожного движения</w:t>
                  </w:r>
                </w:p>
              </w:tc>
              <w:tc>
                <w:tcPr>
                  <w:tcW w:w="2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7A29D6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Размещение информационных материалов в средствах массовой информации (официальный сайт администрации МО «</w:t>
                  </w:r>
                  <w:r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Холмогорского муниципальный район»</w:t>
                  </w: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29D6" w:rsidRPr="007A29D6" w:rsidRDefault="007A29D6" w:rsidP="007A29D6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</w:pPr>
                  <w:r w:rsidRPr="007A29D6">
                    <w:rPr>
                      <w:rFonts w:ascii="Times New Roman" w:eastAsia="Times New Roman" w:hAnsi="Times New Roman" w:cs="Times New Roman"/>
                      <w:color w:val="525251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</w:tr>
          </w:tbl>
          <w:p w:rsidR="007A29D6" w:rsidRPr="007A29D6" w:rsidRDefault="007A29D6" w:rsidP="007A29D6">
            <w:pPr>
              <w:spacing w:after="0" w:line="240" w:lineRule="auto"/>
              <w:ind w:firstLine="709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b/>
                <w:color w:val="525251"/>
                <w:sz w:val="24"/>
                <w:szCs w:val="24"/>
                <w:lang w:eastAsia="ru-RU"/>
              </w:rPr>
              <w:t>ИНФОРМАЦИЯ О НЕДОПУСТИМОСТИ ВОЖДЕНИЯ В СОСТОЯНИИ АЛКОГОЛЬНОГО ОПЬЯНЕНИЯ</w:t>
            </w:r>
          </w:p>
          <w:p w:rsidR="007A29D6" w:rsidRPr="007A29D6" w:rsidRDefault="007A29D6" w:rsidP="00D70BFB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Вождение в состоянии алкогольного опьянения представляет повышенную опасность для всех участников дорожного движения.</w:t>
            </w:r>
          </w:p>
          <w:p w:rsidR="007A29D6" w:rsidRPr="007A29D6" w:rsidRDefault="007A29D6" w:rsidP="00D70BFB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Под влиянием алкоголя снижается реакция, возникает излишняя самоуверенность, пренебрежительное отношение к соблюдению Правил дорожного движения, а это прямые предпосылки к совершению ДТП с тяжелыми последствиями.</w:t>
            </w:r>
          </w:p>
          <w:p w:rsidR="007A29D6" w:rsidRPr="007A29D6" w:rsidRDefault="007A29D6" w:rsidP="00D70BFB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Холмогорский 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муниципальный район» напоминает о </w:t>
            </w:r>
            <w:r w:rsidR="0071630C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недопустимости 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управления транспортными средствами после употребления алкоголя.</w:t>
            </w:r>
          </w:p>
          <w:p w:rsidR="007A29D6" w:rsidRPr="007A29D6" w:rsidRDefault="007A29D6" w:rsidP="00D70BFB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Участникам дорожного движения необходимо быть предельно внимательными на дороге, соблюдать безопасную скорость движения, правила проезда зон остановок общественного транспорта, пешеходных переходов.</w:t>
            </w:r>
          </w:p>
          <w:p w:rsidR="007A29D6" w:rsidRDefault="007A29D6" w:rsidP="007A29D6">
            <w:pPr>
              <w:spacing w:after="0" w:line="270" w:lineRule="atLeast"/>
              <w:ind w:firstLine="709"/>
              <w:textAlignment w:val="top"/>
              <w:rPr>
                <w:rFonts w:ascii="Times New Roman" w:eastAsia="Times New Roman" w:hAnsi="Times New Roman" w:cs="Times New Roman"/>
                <w:b/>
                <w:color w:val="525251"/>
                <w:sz w:val="24"/>
                <w:szCs w:val="24"/>
                <w:lang w:eastAsia="ru-RU"/>
              </w:rPr>
            </w:pPr>
          </w:p>
          <w:p w:rsidR="00D70BFB" w:rsidRDefault="00D70BFB" w:rsidP="007A29D6">
            <w:pPr>
              <w:spacing w:after="0" w:line="270" w:lineRule="atLeast"/>
              <w:ind w:firstLine="709"/>
              <w:textAlignment w:val="top"/>
              <w:rPr>
                <w:rFonts w:ascii="Times New Roman" w:eastAsia="Times New Roman" w:hAnsi="Times New Roman" w:cs="Times New Roman"/>
                <w:b/>
                <w:color w:val="525251"/>
                <w:sz w:val="24"/>
                <w:szCs w:val="24"/>
                <w:lang w:eastAsia="ru-RU"/>
              </w:rPr>
            </w:pP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b/>
                <w:color w:val="525251"/>
                <w:sz w:val="24"/>
                <w:szCs w:val="24"/>
                <w:lang w:eastAsia="ru-RU"/>
              </w:rPr>
              <w:lastRenderedPageBreak/>
              <w:t>ИНФОРМАЦИЯ О ТЕЛЕФОНАХ ОРГАНОВ ВНУТРЕННИХ ДЕЛ</w:t>
            </w:r>
          </w:p>
          <w:p w:rsidR="007A29D6" w:rsidRPr="007A29D6" w:rsidRDefault="007A29D6" w:rsidP="00D70BFB">
            <w:pPr>
              <w:spacing w:after="0" w:line="270" w:lineRule="atLeast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Уважаемые граждане!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О фактах управления транспортными средствами водителями в состоянии алкогольного опьянения Вы можете сообщать в дежурн</w:t>
            </w:r>
            <w:r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ую часть ОМВД России по Холмогорскому району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по телефону 02.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b/>
                <w:color w:val="525251"/>
                <w:sz w:val="24"/>
                <w:szCs w:val="24"/>
                <w:lang w:eastAsia="ru-RU"/>
              </w:rPr>
              <w:t>ИНФОРМАЦИЯ ОБ ИСПОЛЬЗОВАНИИ СВЕТОВОЗВРАЩАЮЩИХ ЭЛЕМЕНТАХ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Уважаемые граждане!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      </w:r>
            <w:proofErr w:type="spellStart"/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Световозвращающие</w:t>
            </w:r>
            <w:proofErr w:type="spellEnd"/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b/>
                <w:color w:val="525251"/>
                <w:sz w:val="24"/>
                <w:szCs w:val="24"/>
                <w:lang w:eastAsia="ru-RU"/>
              </w:rPr>
              <w:t>ИНФОРМАЦИЯ О ПРЕИМУЩЕСТВАХ ПОЛЬЗОВАНИЯ УСЛУГАМИ ЛЕГАЛЬНЫХ ПЕРВОЗЧИКОВ ПАССАЖИРОВ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С цел</w:t>
            </w:r>
            <w:r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ью профилактики ДТП с участием 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автобусов, осуществляющих пассажирские перевозки, администрация МО «</w:t>
            </w:r>
            <w:r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Холмогорскому 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муниципальный район» призывает всех граждан пользоваться услугами легальных перевозчиков пассажиров.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Преимущества пользования услугами легальных перевозчиков: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b/>
                <w:bCs/>
                <w:color w:val="525251"/>
                <w:sz w:val="24"/>
                <w:szCs w:val="24"/>
                <w:lang w:eastAsia="ru-RU"/>
              </w:rPr>
              <w:t>Во-первых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, легальный перевозчик всегда является зарегистрированным юридическим лицом или индивидуальным предпринимателем. В связи с этим он производит налоговые отчисления, которые </w:t>
            </w:r>
            <w:proofErr w:type="gramStart"/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пополняют местный бюджет и в дальнейшем</w:t>
            </w:r>
            <w:proofErr w:type="gramEnd"/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будут расходоваться на социальные нужды населения муниципального района.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b/>
                <w:bCs/>
                <w:color w:val="525251"/>
                <w:sz w:val="24"/>
                <w:szCs w:val="24"/>
                <w:lang w:eastAsia="ru-RU"/>
              </w:rPr>
              <w:t>Во-вторых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, вся информация о легальном перевозчике имеется в наличии у контролирующих и регулирующих данную деятельность государственных служб, что в свою очередь позволяет пассажиру в случае нарушения его прав при некачественном обслуживании предъявить перевозчику претензию.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b/>
                <w:bCs/>
                <w:color w:val="525251"/>
                <w:sz w:val="24"/>
                <w:szCs w:val="24"/>
                <w:lang w:eastAsia="ru-RU"/>
              </w:rPr>
              <w:t>В-третьих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, легальный перевозчик обязан по требованию пассажира выдать ему кассовый чек или квитанцию в форме бланка строгой отчетности, что в свою очередь дает пассажиру возможность, в случае необходимости, отчитаться о понесенных расходах за пользование такси и является доказательством </w:t>
            </w:r>
            <w:proofErr w:type="gramStart"/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при</w:t>
            </w:r>
            <w:proofErr w:type="gramEnd"/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подачи к перевозчику претензий и исков.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b/>
                <w:bCs/>
                <w:color w:val="525251"/>
                <w:sz w:val="24"/>
                <w:szCs w:val="24"/>
                <w:lang w:eastAsia="ru-RU"/>
              </w:rPr>
              <w:t>В-четвертых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, легальный перевозчик, как правило, осуществляет оказание услуг по перевозке пассажиров и багажа на профессиональной основе и заинтересован в оказании пассажиру качественной услуги, чтобы в дальнейшем привлечь к себе клиентов. Качество оказания услуги может быть выражено в знании города или населенного пункта, для выбора оптимального для клиента пути следования, вежливости водителя, чистоте салона автомобиля и его исправности, своевременности подачи автомобиля.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b/>
                <w:bCs/>
                <w:color w:val="525251"/>
                <w:sz w:val="24"/>
                <w:szCs w:val="24"/>
                <w:lang w:eastAsia="ru-RU"/>
              </w:rPr>
              <w:t>В-пятых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, к легальному перевозчику закон предъявляет обязательные требования, необходимые для обеспечения безопасности перевозки, а именно: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прохождение водителем ежедневного </w:t>
            </w:r>
            <w:proofErr w:type="spellStart"/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медицинского осмотра;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проведение ежедневного </w:t>
            </w:r>
            <w:proofErr w:type="spellStart"/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технического осмотра транспортного средства;</w:t>
            </w:r>
          </w:p>
          <w:p w:rsidR="007A29D6" w:rsidRPr="007A29D6" w:rsidRDefault="007A29D6" w:rsidP="007A29D6">
            <w:pPr>
              <w:spacing w:after="0" w:line="270" w:lineRule="atLeast"/>
              <w:ind w:firstLine="709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прохождение технического осмотра автомобиля каждые 6 месяцев;</w:t>
            </w:r>
          </w:p>
          <w:p w:rsidR="007A29D6" w:rsidRPr="007A29D6" w:rsidRDefault="007A29D6" w:rsidP="00D70BFB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водительский стаж водителя не менее трех лет;</w:t>
            </w:r>
          </w:p>
          <w:p w:rsidR="007A29D6" w:rsidRPr="005076CC" w:rsidRDefault="007A29D6" w:rsidP="005076CC">
            <w:pPr>
              <w:spacing w:after="0" w:line="270" w:lineRule="atLeast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</w:pP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ограничение рабочего врем</w:t>
            </w:r>
            <w:r w:rsidR="0071630C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>ени водителя в целях недопущения</w:t>
            </w:r>
            <w:r w:rsidRPr="007A29D6">
              <w:rPr>
                <w:rFonts w:ascii="Times New Roman" w:eastAsia="Times New Roman" w:hAnsi="Times New Roman" w:cs="Times New Roman"/>
                <w:color w:val="525251"/>
                <w:sz w:val="24"/>
                <w:szCs w:val="24"/>
                <w:lang w:eastAsia="ru-RU"/>
              </w:rPr>
              <w:t xml:space="preserve"> его переутомления.</w:t>
            </w:r>
          </w:p>
        </w:tc>
      </w:tr>
    </w:tbl>
    <w:p w:rsidR="002439F9" w:rsidRPr="007A29D6" w:rsidRDefault="002439F9" w:rsidP="005076CC">
      <w:pPr>
        <w:rPr>
          <w:sz w:val="24"/>
          <w:szCs w:val="24"/>
        </w:rPr>
      </w:pPr>
    </w:p>
    <w:sectPr w:rsidR="002439F9" w:rsidRPr="007A29D6" w:rsidSect="00D70B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5D"/>
    <w:rsid w:val="00076496"/>
    <w:rsid w:val="002439F9"/>
    <w:rsid w:val="005076CC"/>
    <w:rsid w:val="0071630C"/>
    <w:rsid w:val="007A29D6"/>
    <w:rsid w:val="00B94A5D"/>
    <w:rsid w:val="00C6330F"/>
    <w:rsid w:val="00D70BFB"/>
    <w:rsid w:val="00E4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36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966958205">
              <w:marLeft w:val="0"/>
              <w:marRight w:val="0"/>
              <w:marTop w:val="33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388411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92607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5</cp:revision>
  <cp:lastPrinted>2017-10-09T07:41:00Z</cp:lastPrinted>
  <dcterms:created xsi:type="dcterms:W3CDTF">2017-10-06T12:19:00Z</dcterms:created>
  <dcterms:modified xsi:type="dcterms:W3CDTF">2017-10-09T07:45:00Z</dcterms:modified>
</cp:coreProperties>
</file>