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BEB" w:rsidRPr="00DA3CFD" w:rsidRDefault="006B5BEB" w:rsidP="006B5BEB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Toc258228310"/>
      <w:bookmarkStart w:id="1" w:name="_Toc281221524"/>
      <w:bookmarkStart w:id="2" w:name="_Toc395282219"/>
      <w:bookmarkStart w:id="3" w:name="_Toc415145648"/>
      <w:bookmarkStart w:id="4" w:name="_Toc419817021"/>
      <w:bookmarkStart w:id="5" w:name="_Toc421022274"/>
      <w:bookmarkStart w:id="6" w:name="_Toc437520202"/>
      <w:bookmarkStart w:id="7" w:name="_Toc20828178"/>
      <w:bookmarkStart w:id="8" w:name="_Toc28333498"/>
      <w:bookmarkStart w:id="9" w:name="_Toc28341015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Правил землепользования</w:t>
      </w:r>
      <w:bookmarkStart w:id="10" w:name="_Toc341881271"/>
      <w:bookmarkStart w:id="11" w:name="_Toc350253011"/>
      <w:bookmarkStart w:id="12" w:name="_Toc351475021"/>
      <w:bookmarkStart w:id="13" w:name="_Toc352110692"/>
      <w:bookmarkStart w:id="14" w:name="_Toc352238279"/>
      <w:bookmarkStart w:id="15" w:name="_Toc353367514"/>
      <w:bookmarkStart w:id="16" w:name="_Toc353368795"/>
      <w:bookmarkStart w:id="17" w:name="_Toc353885975"/>
      <w:bookmarkStart w:id="18" w:name="_Toc353974589"/>
      <w:bookmarkStart w:id="19" w:name="_Toc354055400"/>
      <w:bookmarkStart w:id="20" w:name="_Toc355775583"/>
      <w:bookmarkStart w:id="21" w:name="_Toc356379779"/>
      <w:bookmarkStart w:id="22" w:name="_Toc370737108"/>
      <w:bookmarkStart w:id="23" w:name="_Toc370737197"/>
      <w:bookmarkStart w:id="24" w:name="_Toc373398482"/>
      <w:bookmarkStart w:id="25" w:name="_Toc373398540"/>
      <w:bookmarkStart w:id="26" w:name="_Toc421109905"/>
      <w:bookmarkStart w:id="27" w:name="_Toc421120024"/>
      <w:bookmarkStart w:id="28" w:name="_Toc421120247"/>
      <w:bookmarkStart w:id="29" w:name="_Toc421528605"/>
      <w:bookmarkStart w:id="30" w:name="_Toc421627141"/>
      <w:bookmarkStart w:id="31" w:name="_Toc421632229"/>
      <w:bookmarkStart w:id="32" w:name="_Toc421635121"/>
      <w:bookmarkStart w:id="33" w:name="_Toc421707029"/>
      <w:bookmarkStart w:id="34" w:name="_Toc422237331"/>
      <w:bookmarkStart w:id="35" w:name="_Toc430272131"/>
      <w:bookmarkStart w:id="36" w:name="_Toc430882634"/>
      <w:bookmarkStart w:id="37" w:name="_Toc430883026"/>
      <w:bookmarkStart w:id="38" w:name="_Toc431225661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39" w:name="_Toc370737109"/>
      <w:bookmarkStart w:id="40" w:name="_Toc370737198"/>
      <w:bookmarkStart w:id="41" w:name="_Toc373398483"/>
      <w:bookmarkStart w:id="42" w:name="_Toc373398541"/>
      <w:bookmarkStart w:id="43" w:name="_Toc421109906"/>
      <w:bookmarkStart w:id="44" w:name="_Toc421120025"/>
      <w:bookmarkStart w:id="45" w:name="_Toc421120248"/>
      <w:bookmarkStart w:id="46" w:name="_Toc421528606"/>
      <w:bookmarkStart w:id="47" w:name="_Toc421627142"/>
      <w:bookmarkStart w:id="48" w:name="_Toc421632230"/>
      <w:bookmarkStart w:id="49" w:name="_Toc421635122"/>
      <w:bookmarkStart w:id="50" w:name="_Toc421707030"/>
      <w:bookmarkStart w:id="51" w:name="_Toc422237332"/>
      <w:bookmarkStart w:id="52" w:name="_Toc430272132"/>
      <w:bookmarkStart w:id="53" w:name="_Toc430882635"/>
      <w:bookmarkStart w:id="54" w:name="_Toc430883027"/>
      <w:bookmarkStart w:id="55" w:name="_Toc431225662"/>
      <w:bookmarkStart w:id="56" w:name="_Toc352110694"/>
      <w:bookmarkStart w:id="57" w:name="_Toc352238281"/>
      <w:bookmarkStart w:id="58" w:name="_Toc353367516"/>
      <w:bookmarkStart w:id="59" w:name="_Toc353368797"/>
      <w:bookmarkStart w:id="60" w:name="_Toc353885977"/>
      <w:bookmarkStart w:id="61" w:name="_Toc353974591"/>
      <w:bookmarkStart w:id="62" w:name="_Toc354055402"/>
      <w:bookmarkStart w:id="63" w:name="_Toc355775585"/>
      <w:bookmarkStart w:id="64" w:name="_Toc356379781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муниципального образования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65" w:name="_Toc370737110"/>
      <w:bookmarkStart w:id="66" w:name="_Toc370737199"/>
      <w:bookmarkStart w:id="67" w:name="_Toc373398484"/>
      <w:bookmarkStart w:id="68" w:name="_Toc373398542"/>
      <w:bookmarkStart w:id="69" w:name="_Toc421109907"/>
      <w:bookmarkStart w:id="70" w:name="_Toc421120026"/>
      <w:bookmarkStart w:id="71" w:name="_Toc421120249"/>
      <w:bookmarkStart w:id="72" w:name="_Toc421528607"/>
      <w:bookmarkStart w:id="73" w:name="_Toc421627143"/>
      <w:bookmarkStart w:id="74" w:name="_Toc421632231"/>
      <w:bookmarkStart w:id="75" w:name="_Toc421635123"/>
      <w:bookmarkStart w:id="76" w:name="_Toc421707031"/>
      <w:bookmarkStart w:id="77" w:name="_Toc422237333"/>
      <w:bookmarkStart w:id="78" w:name="_Toc430272133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Матигорское</w:t>
      </w:r>
      <w:bookmarkStart w:id="79" w:name="_GoBack"/>
      <w:bookmarkEnd w:id="79"/>
      <w:proofErr w:type="spellEnd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  <w:bookmarkStart w:id="80" w:name="_Toc430882636"/>
      <w:bookmarkStart w:id="81" w:name="_Toc430883028"/>
      <w:bookmarkStart w:id="82" w:name="_Toc431225663"/>
      <w:bookmarkEnd w:id="53"/>
      <w:bookmarkEnd w:id="54"/>
      <w:bookmarkEnd w:id="55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Pr="00DA3CFD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Холмогорского</w:t>
      </w: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муниципального района</w:t>
      </w:r>
      <w:bookmarkStart w:id="83" w:name="_Toc350253014"/>
      <w:bookmarkStart w:id="84" w:name="_Toc351475024"/>
      <w:bookmarkStart w:id="85" w:name="_Toc352110695"/>
      <w:bookmarkStart w:id="86" w:name="_Toc352238282"/>
      <w:bookmarkStart w:id="87" w:name="_Toc353367517"/>
      <w:bookmarkStart w:id="88" w:name="_Toc353368798"/>
      <w:bookmarkStart w:id="89" w:name="_Toc353885978"/>
      <w:bookmarkStart w:id="90" w:name="_Toc353974592"/>
      <w:bookmarkStart w:id="91" w:name="_Toc354055403"/>
      <w:bookmarkStart w:id="92" w:name="_Toc355775586"/>
      <w:bookmarkStart w:id="93" w:name="_Toc356379782"/>
      <w:bookmarkStart w:id="94" w:name="_Toc370737111"/>
      <w:bookmarkStart w:id="95" w:name="_Toc370737200"/>
      <w:bookmarkStart w:id="96" w:name="_Toc373398485"/>
      <w:bookmarkStart w:id="97" w:name="_Toc373398543"/>
      <w:bookmarkStart w:id="98" w:name="_Toc421109908"/>
      <w:bookmarkStart w:id="99" w:name="_Toc421120027"/>
      <w:bookmarkStart w:id="100" w:name="_Toc421120250"/>
      <w:bookmarkStart w:id="101" w:name="_Toc421528608"/>
      <w:bookmarkStart w:id="102" w:name="_Toc421627144"/>
      <w:bookmarkStart w:id="103" w:name="_Toc421632232"/>
      <w:bookmarkStart w:id="104" w:name="_Toc421635124"/>
      <w:bookmarkStart w:id="105" w:name="_Toc421707032"/>
      <w:bookmarkStart w:id="106" w:name="_Toc422237334"/>
      <w:bookmarkStart w:id="107" w:name="_Toc430272134"/>
      <w:bookmarkStart w:id="108" w:name="_Toc430882637"/>
      <w:bookmarkStart w:id="109" w:name="_Toc430883029"/>
      <w:bookmarkStart w:id="110" w:name="_Toc43122566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80"/>
      <w:bookmarkEnd w:id="81"/>
      <w:bookmarkEnd w:id="82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Архангельской области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6B5BEB" w:rsidRDefault="006B5BEB" w:rsidP="006B5BEB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5BEB" w:rsidRPr="006B5BEB" w:rsidRDefault="006B5BEB" w:rsidP="006B5BEB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5BEB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6B5BEB" w:rsidRPr="006B5BEB" w:rsidRDefault="006B5BEB" w:rsidP="006B5BEB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6B5BEB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lang w:eastAsia="ru-RU"/>
        </w:rPr>
        <w:t xml:space="preserve">3. </w:t>
      </w:r>
      <w:proofErr w:type="gramStart"/>
      <w:r w:rsidRPr="006B5BEB">
        <w:rPr>
          <w:rFonts w:ascii="Times New Roman" w:eastAsia="Times New Roman" w:hAnsi="Times New Roman" w:cs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lang w:eastAsia="ru-RU"/>
        </w:rPr>
        <w:t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lang w:eastAsia="ru-RU"/>
        </w:rPr>
        <w:t>5. В случае</w:t>
      </w:r>
      <w:proofErr w:type="gramStart"/>
      <w:r w:rsidRPr="006B5BEB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6B5BEB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6B5BEB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6B5BEB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</w:t>
      </w:r>
      <w:r w:rsidRPr="006B5BEB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6B5BEB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5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6B5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5" w:history="1">
        <w:r w:rsidRPr="006B5BEB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6B5B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5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6B5BEB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6B5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B5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6" w:history="1">
        <w:r w:rsidRPr="006B5BEB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6B5B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5BEB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6B5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6B5BEB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6B5BEB" w:rsidRPr="006B5BEB" w:rsidRDefault="006B5BEB" w:rsidP="006B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6B5BEB" w:rsidRPr="006B5BEB" w:rsidRDefault="006B5BEB" w:rsidP="006B5BEB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1" w:name="_Toc28340942"/>
      <w:bookmarkStart w:id="112" w:name="_Toc28341025"/>
      <w:r w:rsidRPr="006B5BEB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29. Зона застройки индивидуальными жилыми домами и малоэтажными жилыми домами блокированной застройки (Ж-2)</w:t>
      </w:r>
      <w:bookmarkEnd w:id="111"/>
      <w:bookmarkEnd w:id="112"/>
    </w:p>
    <w:p w:rsidR="006B5BEB" w:rsidRPr="006B5BEB" w:rsidRDefault="006B5BEB" w:rsidP="006B5BEB">
      <w:pPr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BEB" w:rsidRPr="006B5BEB" w:rsidRDefault="006B5BEB" w:rsidP="006B5BEB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Зона застройки малоэтажными многоквартирными жилыми домами (Ж-2) определяется</w:t>
      </w:r>
      <w:r w:rsidRPr="006B5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</w:t>
      </w: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и обеспечения правовых условий формирования жилых районов из отдельно стоящих малоэтажных многоквартирных жилых домов.</w:t>
      </w:r>
    </w:p>
    <w:p w:rsidR="006B5BEB" w:rsidRPr="006B5BEB" w:rsidRDefault="006B5BEB" w:rsidP="006B5BEB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6B5BEB" w:rsidRPr="006B5BEB" w:rsidRDefault="006B5BEB" w:rsidP="006B5BEB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5BEB" w:rsidRPr="006B5BEB" w:rsidRDefault="006B5BEB" w:rsidP="006B5BEB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lastRenderedPageBreak/>
              <w:t>Наименование вида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индивидуальных гаражей и хозяйственных построек</w:t>
            </w:r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пользования (жилые дома блокированной застройки);</w:t>
            </w:r>
          </w:p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2.3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Среднеэтажная</w:t>
            </w:r>
            <w:proofErr w:type="spellEnd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жилая застройка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многоквартирных домов этажностью </w:t>
            </w: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не выше восьми этажей;</w:t>
            </w:r>
          </w:p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благоустройство и озеленение;</w:t>
            </w:r>
          </w:p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подземных гаражей и автостоянок;</w:t>
            </w:r>
          </w:p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</w:t>
            </w:r>
          </w:p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2.5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>Оказание социальной помощи населению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proofErr w:type="gramStart"/>
            <w:r w:rsidRPr="006B5BEB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3.2.2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3.5.1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proofErr w:type="gramStart"/>
            <w:r w:rsidRPr="006B5BEB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3.6.1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>Обеспечение внутреннего правопорядка</w:t>
            </w:r>
          </w:p>
        </w:tc>
        <w:tc>
          <w:tcPr>
            <w:tcW w:w="5387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Росгвардии</w:t>
            </w:r>
            <w:proofErr w:type="spellEnd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8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8.3</w:t>
            </w:r>
          </w:p>
        </w:tc>
      </w:tr>
    </w:tbl>
    <w:p w:rsidR="006B5BEB" w:rsidRPr="006B5BEB" w:rsidRDefault="006B5BEB" w:rsidP="006B5BEB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5BEB" w:rsidRPr="006B5BEB" w:rsidRDefault="006B5BEB" w:rsidP="006B5BEB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4956"/>
        <w:gridCol w:w="1416"/>
      </w:tblGrid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7" w:anchor="/document/70736874/entry/1021" w:history="1">
              <w:r w:rsidRPr="006B5BEB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6B5BEB" w:rsidRPr="006B5BEB" w:rsidRDefault="006B5BEB" w:rsidP="006B5BE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6B5BEB" w:rsidRPr="006B5BEB" w:rsidRDefault="006B5BEB" w:rsidP="006B5BEB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гаража и иных вспомогательных сооружений;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сельскохозяйственных животных</w:t>
            </w:r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2.2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/document/70736874/entry/1371" w:history="1">
              <w:r w:rsidRPr="006B5BEB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3.7.1-3.7.2</w:t>
              </w:r>
            </w:hyperlink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3.7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Амбулаторное ветеринарное обслуживание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3.10.1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Деловое управление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4.1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</w:t>
            </w: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игровых площадок</w:t>
            </w:r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4.8.1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5.1.2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5.1.4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6B5BEB" w:rsidRPr="006B5BEB" w:rsidTr="00CC463A">
        <w:tc>
          <w:tcPr>
            <w:tcW w:w="2972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49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9" w:anchor="/document/70736874/entry/1021" w:history="1">
              <w:r w:rsidRPr="006B5BEB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хозяйственных построек и гаражей</w:t>
            </w:r>
          </w:p>
        </w:tc>
        <w:tc>
          <w:tcPr>
            <w:tcW w:w="141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13.2</w:t>
            </w:r>
          </w:p>
        </w:tc>
      </w:tr>
    </w:tbl>
    <w:p w:rsidR="006B5BEB" w:rsidRPr="006B5BEB" w:rsidRDefault="006B5BEB" w:rsidP="006B5BEB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5BEB" w:rsidRPr="006B5BEB" w:rsidRDefault="006B5BEB" w:rsidP="006B5BEB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Хранение автотранспорта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машино</w:t>
            </w:r>
            <w:proofErr w:type="spellEnd"/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10" w:anchor="/document/70736874/entry/1049" w:history="1">
              <w:r w:rsidRPr="006B5BEB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кодом 4.9</w:t>
              </w:r>
            </w:hyperlink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2.7.1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1" w:anchor="/document/70736874/entry/1311" w:history="1">
              <w:r w:rsidRPr="006B5BEB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3.1.1-3.1.2</w:t>
              </w:r>
            </w:hyperlink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Общежития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</w:t>
            </w: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 xml:space="preserve">с </w:t>
            </w:r>
            <w:hyperlink r:id="rId12" w:anchor="/document/70736874/entry/1047" w:history="1">
              <w:r w:rsidRPr="006B5BEB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кодом 4.7</w:t>
              </w:r>
            </w:hyperlink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3.2.4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Бытовое обслуживание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3.3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4.5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4.6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4.7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5.1.3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Гидротехнические сооружения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6B5BEB" w:rsidRPr="006B5BEB" w:rsidTr="00CC463A">
        <w:tc>
          <w:tcPr>
            <w:tcW w:w="2965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23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3" w:anchor="/document/70736874/entry/11201" w:history="1">
              <w:r w:rsidRPr="006B5BEB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1056" w:type="dxa"/>
          </w:tcPr>
          <w:p w:rsidR="006B5BEB" w:rsidRPr="006B5BEB" w:rsidRDefault="006B5BEB" w:rsidP="006B5BEB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6B5BEB" w:rsidRPr="006B5BEB" w:rsidRDefault="006B5BEB" w:rsidP="006B5BEB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5BEB" w:rsidRPr="006B5BEB" w:rsidRDefault="006B5BEB" w:rsidP="006B5BEB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6B5BEB" w:rsidRPr="006B5BEB" w:rsidRDefault="006B5BEB" w:rsidP="006B5BEB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539"/>
        <w:gridCol w:w="1701"/>
        <w:gridCol w:w="2268"/>
        <w:gridCol w:w="1843"/>
      </w:tblGrid>
      <w:tr w:rsidR="006B5BEB" w:rsidRPr="006B5BEB" w:rsidTr="00CC463A">
        <w:tc>
          <w:tcPr>
            <w:tcW w:w="3539" w:type="dxa"/>
            <w:vMerge w:val="restart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812" w:type="dxa"/>
            <w:gridSpan w:val="3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размеры земельных участков</w:t>
            </w:r>
          </w:p>
        </w:tc>
      </w:tr>
      <w:tr w:rsidR="006B5BEB" w:rsidRPr="006B5BEB" w:rsidTr="00CC463A">
        <w:tc>
          <w:tcPr>
            <w:tcW w:w="3539" w:type="dxa"/>
            <w:vMerge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ширина земельного участка, </w:t>
            </w:r>
            <w:proofErr w:type="gramStart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2268" w:type="dxa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площадь земельного участка, </w:t>
            </w:r>
            <w:proofErr w:type="spellStart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  <w:tc>
          <w:tcPr>
            <w:tcW w:w="1843" w:type="dxa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Максимальная площадь земельного участка, </w:t>
            </w:r>
            <w:proofErr w:type="spellStart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</w:t>
            </w:r>
            <w:r w:rsidRPr="006B5BEB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25</w:t>
            </w:r>
            <w:r w:rsidRPr="006B5BEB">
              <w:rPr>
                <w:rFonts w:ascii="Times New Roman" w:eastAsia="Times New Roman" w:hAnsi="Times New Roman"/>
                <w:lang w:val="en-US" w:eastAsia="ar-SA"/>
              </w:rPr>
              <w:t>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lastRenderedPageBreak/>
              <w:t>Малоэтажная многоквартирная жилая застройка (2.1.1)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</w:t>
            </w:r>
            <w:r w:rsidRPr="006B5BEB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300 кв. м на каждую блок-секцию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400 кв. м на каждую блок-секцию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6B5BEB">
              <w:rPr>
                <w:rFonts w:ascii="Times New Roman" w:eastAsia="Times New Roman" w:hAnsi="Times New Roman"/>
                <w:lang w:eastAsia="ar-SA"/>
              </w:rPr>
              <w:t>Среднеэтажная</w:t>
            </w:r>
            <w:proofErr w:type="spellEnd"/>
            <w:r w:rsidRPr="006B5BEB">
              <w:rPr>
                <w:rFonts w:ascii="Times New Roman" w:eastAsia="Times New Roman" w:hAnsi="Times New Roman"/>
                <w:lang w:eastAsia="ar-SA"/>
              </w:rPr>
              <w:t xml:space="preserve"> жилая застройка (2.5) 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1400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Оказание социальной помощи населению (3.2.2)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5000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 xml:space="preserve">400 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Дошкольное, начальное и среднее общее образование (3.5.1)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Объекты культурно-досуговой деятельности (3.6.1)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5000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Амбулаторное ветеринарное обслуживание (3.10.1)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4000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Деловое управление (4.1)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200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4500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 xml:space="preserve">800 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4000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Банковская и страховая деятельность (4.5)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 xml:space="preserve">125 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2500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 xml:space="preserve">1000 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 xml:space="preserve">2500 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Обеспечение занятий спортом в помещениях (5.1.2)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Оборудованные площадки для занятий спортом (5.1.4)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Обеспечение внутреннего правопорядка (8.3)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Ведение огородничества (13.1)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  <w:tr w:rsidR="006B5BEB" w:rsidRPr="006B5BEB" w:rsidTr="00CC463A">
        <w:tc>
          <w:tcPr>
            <w:tcW w:w="3539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Ведение садоводства (13.2)</w:t>
            </w:r>
          </w:p>
        </w:tc>
        <w:tc>
          <w:tcPr>
            <w:tcW w:w="1701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226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843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</w:tbl>
    <w:p w:rsidR="006B5BEB" w:rsidRPr="006B5BEB" w:rsidRDefault="006B5BEB" w:rsidP="006B5BEB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5BEB" w:rsidRPr="006B5BEB" w:rsidRDefault="006B5BEB" w:rsidP="006B5BEB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3"/>
        <w:tblW w:w="9350" w:type="dxa"/>
        <w:tblLayout w:type="fixed"/>
        <w:tblLook w:val="04A0" w:firstRow="1" w:lastRow="0" w:firstColumn="1" w:lastColumn="0" w:noHBand="0" w:noVBand="1"/>
      </w:tblPr>
      <w:tblGrid>
        <w:gridCol w:w="3397"/>
        <w:gridCol w:w="1275"/>
        <w:gridCol w:w="1418"/>
        <w:gridCol w:w="1284"/>
        <w:gridCol w:w="1976"/>
      </w:tblGrid>
      <w:tr w:rsidR="006B5BEB" w:rsidRPr="006B5BEB" w:rsidTr="00CC463A">
        <w:tc>
          <w:tcPr>
            <w:tcW w:w="3397" w:type="dxa"/>
            <w:vMerge w:val="restart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bookmarkStart w:id="113" w:name="_Hlk20655229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953" w:type="dxa"/>
            <w:gridSpan w:val="4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B5BEB" w:rsidRPr="006B5BEB" w:rsidTr="00CC463A">
        <w:tc>
          <w:tcPr>
            <w:tcW w:w="3397" w:type="dxa"/>
            <w:vMerge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</w:t>
            </w: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>красных линий, м</w:t>
            </w:r>
          </w:p>
        </w:tc>
        <w:tc>
          <w:tcPr>
            <w:tcW w:w="1418" w:type="dxa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>Минима-льный</w:t>
            </w:r>
            <w:proofErr w:type="spellEnd"/>
            <w:proofErr w:type="gramEnd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</w:t>
            </w: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>границ земельного участка, м</w:t>
            </w:r>
          </w:p>
        </w:tc>
        <w:tc>
          <w:tcPr>
            <w:tcW w:w="1284" w:type="dxa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>Предель-ное</w:t>
            </w:r>
            <w:proofErr w:type="spellEnd"/>
            <w:proofErr w:type="gramEnd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количест</w:t>
            </w:r>
            <w:proofErr w:type="spellEnd"/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t>-</w:t>
            </w: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 xml:space="preserve">во этажей, этаж </w:t>
            </w:r>
          </w:p>
        </w:tc>
        <w:tc>
          <w:tcPr>
            <w:tcW w:w="1976" w:type="dxa"/>
            <w:vAlign w:val="center"/>
          </w:tcPr>
          <w:p w:rsidR="006B5BEB" w:rsidRPr="006B5BEB" w:rsidRDefault="006B5BEB" w:rsidP="006B5BEB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 xml:space="preserve">Максимальный процент застройки в границах </w:t>
            </w:r>
            <w:r w:rsidRPr="006B5BEB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>земельного участка, %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lastRenderedPageBreak/>
              <w:t>Для индивидуального жилищного строительства (2.1)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6B5BEB">
              <w:rPr>
                <w:rFonts w:ascii="Times New Roman" w:eastAsia="Times New Roman" w:hAnsi="Times New Roman"/>
                <w:lang w:eastAsia="ar-SA"/>
              </w:rPr>
              <w:t>Среднеэтажная</w:t>
            </w:r>
            <w:proofErr w:type="spellEnd"/>
            <w:r w:rsidRPr="006B5BEB">
              <w:rPr>
                <w:rFonts w:ascii="Times New Roman" w:eastAsia="Times New Roman" w:hAnsi="Times New Roman"/>
                <w:lang w:eastAsia="ar-SA"/>
              </w:rPr>
              <w:t xml:space="preserve"> жилая застройка (2.5) 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8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Оказание социальной помощи населению (3.2.2)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Дошкольное, начальное и среднее общее образование (3.5.1)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9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35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Объекты культурно-досуговой деятельности (3.6.1)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Амбулаторное ветеринарное обслуживание (3.10.1)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Деловое управление (4.1)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Банковская и страховая деятельность (4.5)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Обеспечение занятий спортом в помещениях (5.1.2)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Оборудованные площадки для занятий спортом (5.1.4)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Обеспечение внутреннего правопорядка (8.3)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Ведение огородничества (13.1)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6B5BEB" w:rsidRPr="006B5BEB" w:rsidTr="00CC463A">
        <w:tc>
          <w:tcPr>
            <w:tcW w:w="3397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Ведение садоводства (13.2)</w:t>
            </w:r>
          </w:p>
        </w:tc>
        <w:tc>
          <w:tcPr>
            <w:tcW w:w="1275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6B5BEB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6B5BEB" w:rsidRPr="006B5BEB" w:rsidRDefault="006B5BEB" w:rsidP="006B5BEB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B5BEB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bookmarkEnd w:id="113"/>
    </w:tbl>
    <w:p w:rsidR="006B5BEB" w:rsidRPr="006B5BEB" w:rsidRDefault="006B5BEB" w:rsidP="006B5BEB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5BEB" w:rsidRPr="006B5BEB" w:rsidRDefault="006B5BEB" w:rsidP="006B5BEB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6B5B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Ограничения использования земельных участков и объектов капитального строительства</w:t>
      </w: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6B5BEB" w:rsidRPr="006B5BEB" w:rsidRDefault="006B5BEB" w:rsidP="006B5BEB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пределах участка запрещается размещение автостоянок для </w:t>
      </w: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грузового транспорта и транспорта для перевозки людей, находящегося личной собственности, кроме автотранспорта грузоподъёмностью до 3,5 т.</w:t>
      </w:r>
    </w:p>
    <w:p w:rsidR="006B5BEB" w:rsidRPr="006B5BEB" w:rsidRDefault="006B5BEB" w:rsidP="006B5BEB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встроено-пристроенных к дому помещений общественного назначения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</w:r>
    </w:p>
    <w:p w:rsidR="006B5BEB" w:rsidRPr="006B5BEB" w:rsidRDefault="006B5BEB" w:rsidP="006B5BEB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землях общего пользования не допускается ремонт автомобилей, складирование строительных материалов, хозяйственного инвентаря.</w:t>
      </w:r>
    </w:p>
    <w:p w:rsidR="006B5BEB" w:rsidRPr="006B5BEB" w:rsidRDefault="006B5BEB" w:rsidP="006B5BEB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размещать со стороны улицы вспомогательные строения, за исключением гаражей.</w:t>
      </w:r>
    </w:p>
    <w:p w:rsidR="006B5BEB" w:rsidRPr="006B5BEB" w:rsidRDefault="006B5BEB" w:rsidP="006B5BEB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бань и саун допускается при условии </w:t>
      </w:r>
      <w:proofErr w:type="spellStart"/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канализования</w:t>
      </w:r>
      <w:proofErr w:type="spellEnd"/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стоков (устройство септиков для сбора сточных вод с последующим вывозом соответствующей организацией).</w:t>
      </w:r>
    </w:p>
    <w:p w:rsidR="006B5BEB" w:rsidRPr="006B5BEB" w:rsidRDefault="006B5BEB" w:rsidP="006B5BEB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рекламы не допускается на ограждениях участка, дома, строения.</w:t>
      </w:r>
    </w:p>
    <w:p w:rsidR="006B5BEB" w:rsidRPr="006B5BEB" w:rsidRDefault="006B5BEB" w:rsidP="006B5BEB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6B5B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(Ж-2) и расположенных в границах зон с особыми условиями использования территории, устанавливаются в соответствии со статьями 45-54 настоящих Правил.</w:t>
      </w:r>
    </w:p>
    <w:p w:rsidR="00F0371C" w:rsidRDefault="00F0371C"/>
    <w:sectPr w:rsidR="00F0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05"/>
    <w:rsid w:val="00137105"/>
    <w:rsid w:val="006B5BEB"/>
    <w:rsid w:val="00F0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B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B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3190</Words>
  <Characters>18183</Characters>
  <Application>Microsoft Office Word</Application>
  <DocSecurity>0</DocSecurity>
  <Lines>151</Lines>
  <Paragraphs>42</Paragraphs>
  <ScaleCrop>false</ScaleCrop>
  <Company/>
  <LinksUpToDate>false</LinksUpToDate>
  <CharactersWithSpaces>21331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</cp:revision>
  <dcterms:created xsi:type="dcterms:W3CDTF">2020-09-18T07:24:00Z</dcterms:created>
  <dcterms:modified xsi:type="dcterms:W3CDTF">2020-09-18T07:27:00Z</dcterms:modified>
</cp:coreProperties>
</file>