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51" w:rsidRPr="00FB5364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Toc28013783"/>
      <w:bookmarkStart w:id="1" w:name="_Toc28335187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Выписка из Правил 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землепользования и застройки</w:t>
      </w:r>
    </w:p>
    <w:p w:rsidR="00B11A51" w:rsidRPr="00DA3CFD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муниципального образования «Холмогорское» Х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олмогорского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А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рхангельской области</w:t>
      </w:r>
    </w:p>
    <w:p w:rsidR="00B11A51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B11A51" w:rsidRPr="00FB5364" w:rsidRDefault="00B11A51" w:rsidP="00B11A51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Toc258228310"/>
      <w:bookmarkStart w:id="3" w:name="_Toc281221524"/>
      <w:bookmarkStart w:id="4" w:name="_Toc395282219"/>
      <w:bookmarkStart w:id="5" w:name="_Toc415145648"/>
      <w:bookmarkStart w:id="6" w:name="_Toc419817021"/>
      <w:bookmarkStart w:id="7" w:name="_Toc421022274"/>
      <w:bookmarkStart w:id="8" w:name="_Toc437520202"/>
      <w:bookmarkStart w:id="9" w:name="_Toc20828178"/>
      <w:bookmarkStart w:id="10" w:name="_Toc28335176"/>
      <w:r w:rsidRPr="00FB5364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B11A51" w:rsidRPr="00FB5364" w:rsidRDefault="00B11A51" w:rsidP="00B11A51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1. Физическое или юридическое лицо, заинтересованное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2. 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3. </w:t>
      </w:r>
      <w:proofErr w:type="gramStart"/>
      <w:r w:rsidRPr="00FB5364">
        <w:rPr>
          <w:rFonts w:ascii="Times New Roman" w:eastAsia="Times New Roman" w:hAnsi="Times New Roman" w:cs="Times New Roman"/>
          <w:sz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4. 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5. В случае</w:t>
      </w:r>
      <w:proofErr w:type="gramStart"/>
      <w:r w:rsidRPr="00FB5364">
        <w:rPr>
          <w:rFonts w:ascii="Times New Roman" w:eastAsia="Times New Roman" w:hAnsi="Times New Roman" w:cs="Times New Roman"/>
          <w:sz w:val="28"/>
          <w:lang w:eastAsia="ru-RU"/>
        </w:rPr>
        <w:t>,</w:t>
      </w:r>
      <w:proofErr w:type="gramEnd"/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правила землепользования и застройки порядке после проведения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6" w:history="1">
        <w:r w:rsidRPr="00FB5364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FB536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7" w:history="1">
        <w:r w:rsidRPr="00FB5364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FB536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7. 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2E0259" w:rsidRPr="00A10ED6" w:rsidRDefault="002E0259" w:rsidP="002E0259">
      <w:pPr>
        <w:pStyle w:val="3"/>
        <w:spacing w:line="276" w:lineRule="auto"/>
        <w:ind w:firstLine="709"/>
        <w:rPr>
          <w:color w:val="auto"/>
          <w:lang w:val="ru-RU"/>
        </w:rPr>
      </w:pPr>
      <w:bookmarkStart w:id="11" w:name="_Toc28013785"/>
      <w:bookmarkStart w:id="12" w:name="_Toc28335189"/>
      <w:bookmarkStart w:id="13" w:name="_Hlk20826121"/>
      <w:bookmarkEnd w:id="0"/>
      <w:bookmarkEnd w:id="1"/>
      <w:r w:rsidRPr="00A10ED6">
        <w:rPr>
          <w:color w:val="auto"/>
          <w:lang w:val="ru-RU"/>
        </w:rPr>
        <w:t>Статья 3</w:t>
      </w:r>
      <w:r>
        <w:rPr>
          <w:color w:val="auto"/>
          <w:lang w:val="ru-RU"/>
        </w:rPr>
        <w:t>2</w:t>
      </w:r>
      <w:r w:rsidRPr="00A10ED6">
        <w:rPr>
          <w:color w:val="auto"/>
          <w:lang w:val="ru-RU"/>
        </w:rPr>
        <w:t>. Зона размещения объектов социального и коммунально-бытового назначения (ОД-2)</w:t>
      </w:r>
      <w:bookmarkEnd w:id="11"/>
      <w:bookmarkEnd w:id="12"/>
    </w:p>
    <w:p w:rsidR="002E0259" w:rsidRPr="00A10ED6" w:rsidRDefault="002E0259" w:rsidP="002E0259">
      <w:pPr>
        <w:autoSpaceDE w:val="0"/>
        <w:autoSpaceDN w:val="0"/>
        <w:adjustRightInd w:val="0"/>
        <w:ind w:firstLine="709"/>
        <w:rPr>
          <w:color w:val="C00000"/>
          <w:szCs w:val="28"/>
          <w:lang w:eastAsia="ru-RU"/>
        </w:rPr>
      </w:pPr>
    </w:p>
    <w:p w:rsidR="002E0259" w:rsidRPr="002E0259" w:rsidRDefault="002E0259" w:rsidP="002E025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E0259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2E0259">
        <w:rPr>
          <w:rFonts w:ascii="Times New Roman" w:hAnsi="Times New Roman" w:cs="Times New Roman"/>
          <w:sz w:val="24"/>
          <w:szCs w:val="24"/>
        </w:rPr>
        <w:t>Зона размещения объектов социального и коммунально-бытового назначения</w:t>
      </w:r>
      <w:r w:rsidRPr="002E0259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определяется для размещения объектов здравоохранения, культуры, социального и коммунально-бытового назначения, административных, научно-исследовательских учреждений, культовых зданий, стоянок автомобильного транспорта и иных объектов, связанных с обеспечением жизнедеятельности граждан.</w:t>
      </w:r>
    </w:p>
    <w:p w:rsidR="002E0259" w:rsidRPr="002E0259" w:rsidRDefault="002E0259" w:rsidP="002E0259">
      <w:pPr>
        <w:widowControl w:val="0"/>
        <w:tabs>
          <w:tab w:val="left" w:pos="720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E0259">
        <w:rPr>
          <w:rFonts w:ascii="Times New Roman" w:hAnsi="Times New Roman" w:cs="Times New Roman"/>
          <w:sz w:val="24"/>
          <w:szCs w:val="24"/>
        </w:rPr>
        <w:t>2. Виды разрешенного использования:</w:t>
      </w:r>
    </w:p>
    <w:p w:rsidR="002E0259" w:rsidRPr="00A10ED6" w:rsidRDefault="002E0259" w:rsidP="002E0259">
      <w:pPr>
        <w:widowControl w:val="0"/>
        <w:tabs>
          <w:tab w:val="left" w:pos="7200"/>
        </w:tabs>
        <w:ind w:firstLine="709"/>
        <w:rPr>
          <w:szCs w:val="28"/>
        </w:rPr>
      </w:pPr>
      <w:bookmarkStart w:id="14" w:name="_GoBack"/>
      <w:bookmarkEnd w:id="14"/>
    </w:p>
    <w:p w:rsidR="002E0259" w:rsidRPr="00A10ED6" w:rsidRDefault="002E0259" w:rsidP="002E0259">
      <w:pPr>
        <w:pStyle w:val="a7"/>
      </w:pPr>
      <w:r w:rsidRPr="00A10ED6">
        <w:lastRenderedPageBreak/>
        <w:t>ОСНОВНЫЕ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Наименование вида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разрешённого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использования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земельного участка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Описание вида разрешённого использования земельного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участка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Код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Социальное обслуживание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/document/70736874/entry/1321" w:history="1">
              <w:r w:rsidRPr="00061AE0">
                <w:rPr>
                  <w:rFonts w:eastAsia="Times New Roman CYR"/>
                </w:rPr>
                <w:t>кодами 3.2.1 - 3.2.4</w:t>
              </w:r>
            </w:hyperlink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3.2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Здравоохранение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9" w:anchor="/document/70736874/entry/10341" w:history="1">
              <w:r w:rsidRPr="00061AE0">
                <w:rPr>
                  <w:rFonts w:eastAsia="Times New Roman CYR"/>
                </w:rPr>
                <w:t>кодами 3.4.1 - 3.4.2</w:t>
              </w:r>
            </w:hyperlink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3.4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Образование и просвещение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0" w:anchor="/document/70736874/entry/10351" w:history="1">
              <w:r w:rsidRPr="00061AE0">
                <w:rPr>
                  <w:rFonts w:eastAsia="Times New Roman CYR"/>
                </w:rPr>
                <w:t>кодами 3.5.1 - 3.5.2</w:t>
              </w:r>
            </w:hyperlink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3.5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Культурное развитие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11" w:anchor="/document/70736874/entry/1361" w:history="1">
              <w:r w:rsidRPr="00061AE0">
                <w:rPr>
                  <w:rFonts w:eastAsia="Times New Roman CYR"/>
                </w:rPr>
                <w:t>кодами 3.6.1-3.6.3</w:t>
              </w:r>
            </w:hyperlink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3.6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Религиозное использование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2" w:anchor="/document/70736874/entry/1371" w:history="1">
              <w:r w:rsidRPr="00061AE0">
                <w:rPr>
                  <w:rFonts w:eastAsia="Times New Roman CYR"/>
                </w:rPr>
                <w:t>кодами 3.7.1-3.7.2</w:t>
              </w:r>
            </w:hyperlink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3.7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Государственное управление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3.8.1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Обеспечение научной деятельности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r:id="rId13" w:anchor="/document/70736874/entry/10391" w:history="1">
              <w:r w:rsidRPr="00061AE0">
                <w:rPr>
                  <w:rFonts w:eastAsia="Times New Roman CYR"/>
                </w:rPr>
                <w:t>кодами 3.9.1 - 3.9.3</w:t>
              </w:r>
            </w:hyperlink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3.9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Деловое управление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</w:t>
            </w:r>
            <w:r w:rsidRPr="00061AE0">
              <w:rPr>
                <w:rFonts w:eastAsia="Times New Roman CYR"/>
              </w:rPr>
              <w:lastRenderedPageBreak/>
              <w:t>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lastRenderedPageBreak/>
              <w:t>4.1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lastRenderedPageBreak/>
              <w:t>Магазины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4.4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Развлекательные мероприятия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4.8.1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Спорт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14" w:anchor="/document/70736874/entry/1511" w:history="1">
              <w:r w:rsidRPr="00061AE0">
                <w:rPr>
                  <w:rFonts w:eastAsia="Times New Roman CYR"/>
                </w:rPr>
                <w:t>кодами 5.1.1 - 5.1.7</w:t>
              </w:r>
            </w:hyperlink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</w:rPr>
            </w:pPr>
            <w:r w:rsidRPr="00061AE0">
              <w:rPr>
                <w:rFonts w:eastAsia="Times New Roman CYR"/>
              </w:rPr>
              <w:t>5.1</w:t>
            </w:r>
          </w:p>
        </w:tc>
      </w:tr>
    </w:tbl>
    <w:p w:rsidR="002E0259" w:rsidRPr="00061AE0" w:rsidRDefault="002E0259" w:rsidP="002E0259">
      <w:pPr>
        <w:pStyle w:val="a7"/>
        <w:rPr>
          <w:sz w:val="24"/>
          <w:szCs w:val="24"/>
        </w:rPr>
      </w:pPr>
    </w:p>
    <w:p w:rsidR="002E0259" w:rsidRPr="00874064" w:rsidRDefault="002E0259" w:rsidP="002E0259">
      <w:pPr>
        <w:pStyle w:val="a7"/>
      </w:pPr>
      <w:r w:rsidRPr="00874064">
        <w:t>Условно разрешенные виды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Наименование вида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разрешённого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использования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земельного участка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Описание вида разрешённого использования земельного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участка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Код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</w:pPr>
            <w:r w:rsidRPr="00061AE0">
              <w:rPr>
                <w:rFonts w:eastAsia="Times New Roman CYR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 w:rsidRPr="00061AE0">
              <w:rPr>
                <w:lang w:eastAsia="ar-SA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2E0259" w:rsidRPr="00061AE0" w:rsidRDefault="002E0259" w:rsidP="00DB0F7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 w:rsidRPr="00061AE0">
              <w:rPr>
                <w:lang w:eastAsia="ar-SA"/>
              </w:rPr>
              <w:t>выращивание сельскохозяйственных культур;</w:t>
            </w:r>
          </w:p>
          <w:p w:rsidR="002E0259" w:rsidRPr="00061AE0" w:rsidRDefault="002E0259" w:rsidP="00DB0F7D">
            <w:pPr>
              <w:pStyle w:val="a6"/>
              <w:jc w:val="both"/>
            </w:pPr>
            <w:r w:rsidRPr="00061AE0">
              <w:t>размещение индивидуальных гаражей и хозяйственных построек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</w:pPr>
            <w:r w:rsidRPr="00061AE0">
              <w:t>2.1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  <w:color w:val="C00000"/>
                <w:szCs w:val="28"/>
              </w:rPr>
            </w:pPr>
            <w:r w:rsidRPr="00061AE0">
              <w:rPr>
                <w:rFonts w:eastAsia="Times New Roman CYR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 w:rsidRPr="00061AE0">
              <w:rPr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061AE0">
              <w:rPr>
                <w:lang w:eastAsia="ar-SA"/>
              </w:rPr>
              <w:t>мансардный</w:t>
            </w:r>
            <w:proofErr w:type="gramEnd"/>
            <w:r w:rsidRPr="00061AE0">
              <w:rPr>
                <w:lang w:eastAsia="ar-SA"/>
              </w:rPr>
              <w:t>);</w:t>
            </w:r>
          </w:p>
          <w:p w:rsidR="002E0259" w:rsidRPr="00061AE0" w:rsidRDefault="002E0259" w:rsidP="00DB0F7D">
            <w:pPr>
              <w:pStyle w:val="a6"/>
              <w:jc w:val="both"/>
              <w:rPr>
                <w:color w:val="C00000"/>
              </w:rPr>
            </w:pPr>
            <w:r w:rsidRPr="00061AE0">
              <w:t xml:space="preserve"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</w:t>
            </w:r>
            <w:r w:rsidRPr="00061AE0">
              <w:lastRenderedPageBreak/>
              <w:t>дома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color w:val="C00000"/>
              </w:rPr>
            </w:pPr>
            <w:r w:rsidRPr="00061AE0">
              <w:lastRenderedPageBreak/>
              <w:t>2.1.1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  <w:color w:val="C00000"/>
                <w:szCs w:val="28"/>
              </w:rPr>
            </w:pPr>
            <w:r w:rsidRPr="00061AE0">
              <w:lastRenderedPageBreak/>
              <w:t>Блокированная жилая застройка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proofErr w:type="gramStart"/>
            <w:r w:rsidRPr="00061AE0">
              <w:rPr>
                <w:lang w:eastAsia="ar-SA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061AE0">
              <w:rPr>
                <w:lang w:eastAsia="ar-SA"/>
              </w:rPr>
              <w:t xml:space="preserve"> пользования (жилые дома блокированной застройки);</w:t>
            </w:r>
          </w:p>
          <w:p w:rsidR="002E0259" w:rsidRPr="00061AE0" w:rsidRDefault="002E0259" w:rsidP="00DB0F7D">
            <w:pPr>
              <w:pStyle w:val="a6"/>
              <w:jc w:val="both"/>
              <w:rPr>
                <w:color w:val="C00000"/>
              </w:rPr>
            </w:pPr>
            <w:r w:rsidRPr="00061AE0"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color w:val="C00000"/>
              </w:rPr>
            </w:pPr>
            <w:r w:rsidRPr="00061AE0">
              <w:t>2.3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  <w:szCs w:val="28"/>
              </w:rPr>
            </w:pPr>
            <w:r w:rsidRPr="00061AE0">
              <w:rPr>
                <w:rFonts w:eastAsia="Times New Roman CYR"/>
                <w:szCs w:val="28"/>
              </w:rPr>
              <w:t>Амбулаторное ветеринарное обслуживание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s1"/>
              <w:spacing w:before="0" w:beforeAutospacing="0" w:after="0" w:afterAutospacing="0"/>
              <w:jc w:val="both"/>
              <w:rPr>
                <w:rFonts w:eastAsia="Times New Roman CYR"/>
                <w:szCs w:val="28"/>
                <w:lang w:eastAsia="ar-SA"/>
              </w:rPr>
            </w:pPr>
            <w:r w:rsidRPr="00061AE0">
              <w:rPr>
                <w:rFonts w:eastAsia="Times New Roman CYR"/>
                <w:szCs w:val="28"/>
                <w:lang w:eastAsia="ar-SA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  <w:szCs w:val="28"/>
              </w:rPr>
            </w:pPr>
            <w:r w:rsidRPr="00061AE0">
              <w:rPr>
                <w:rFonts w:eastAsia="Times New Roman CYR"/>
                <w:szCs w:val="28"/>
              </w:rPr>
              <w:t>3.10.1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color w:val="C00000"/>
              </w:rPr>
            </w:pPr>
            <w:r w:rsidRPr="00061AE0">
              <w:rPr>
                <w:rFonts w:eastAsia="Times New Roman CYR"/>
                <w:szCs w:val="28"/>
              </w:rPr>
              <w:t>Связь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color w:val="C00000"/>
              </w:rPr>
            </w:pPr>
            <w:r w:rsidRPr="00061AE0">
              <w:rPr>
                <w:rFonts w:eastAsia="Times New Roman CYR"/>
                <w:szCs w:val="28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5" w:anchor="/document/70736874/entry/1311" w:history="1">
              <w:r w:rsidRPr="00061AE0">
                <w:rPr>
                  <w:rFonts w:eastAsia="Times New Roman CYR"/>
                  <w:szCs w:val="28"/>
                </w:rPr>
                <w:t>кодами 3.1.1</w:t>
              </w:r>
            </w:hyperlink>
            <w:r w:rsidRPr="00061AE0">
              <w:rPr>
                <w:rFonts w:eastAsia="Times New Roman CYR"/>
                <w:szCs w:val="28"/>
              </w:rPr>
              <w:t xml:space="preserve">, </w:t>
            </w:r>
            <w:hyperlink r:id="rId16" w:anchor="/document/70736874/entry/1323" w:history="1">
              <w:r w:rsidRPr="00061AE0">
                <w:rPr>
                  <w:rFonts w:eastAsia="Times New Roman CYR"/>
                  <w:szCs w:val="28"/>
                </w:rPr>
                <w:t>3.2.3</w:t>
              </w:r>
            </w:hyperlink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color w:val="C00000"/>
              </w:rPr>
            </w:pPr>
            <w:r w:rsidRPr="00061AE0">
              <w:rPr>
                <w:rFonts w:eastAsia="Times New Roman CYR"/>
                <w:szCs w:val="28"/>
              </w:rPr>
              <w:t>6.8</w:t>
            </w:r>
          </w:p>
        </w:tc>
      </w:tr>
      <w:tr w:rsidR="002E0259" w:rsidRPr="00061AE0" w:rsidTr="00DB0F7D">
        <w:trPr>
          <w:trHeight w:val="1065"/>
        </w:trPr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color w:val="C00000"/>
              </w:rPr>
            </w:pPr>
            <w:r w:rsidRPr="00061AE0">
              <w:rPr>
                <w:rFonts w:eastAsia="Times New Roman CYR"/>
                <w:szCs w:val="28"/>
              </w:rPr>
              <w:t>Склады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color w:val="C00000"/>
              </w:rPr>
            </w:pPr>
            <w:proofErr w:type="gramStart"/>
            <w:r w:rsidRPr="00061AE0">
              <w:rPr>
                <w:rFonts w:eastAsia="Times New Roman CYR"/>
                <w:szCs w:val="2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color w:val="C00000"/>
              </w:rPr>
            </w:pPr>
            <w:r w:rsidRPr="00061AE0">
              <w:rPr>
                <w:rFonts w:eastAsia="Times New Roman CYR"/>
                <w:szCs w:val="28"/>
              </w:rPr>
              <w:t>6.9</w:t>
            </w:r>
          </w:p>
        </w:tc>
      </w:tr>
    </w:tbl>
    <w:p w:rsidR="002E0259" w:rsidRDefault="002E0259" w:rsidP="002E0259">
      <w:pPr>
        <w:tabs>
          <w:tab w:val="left" w:pos="1080"/>
          <w:tab w:val="num" w:pos="1211"/>
        </w:tabs>
        <w:ind w:firstLine="709"/>
        <w:rPr>
          <w:color w:val="C00000"/>
          <w:sz w:val="24"/>
          <w:szCs w:val="24"/>
          <w:lang w:eastAsia="ru-RU"/>
        </w:rPr>
      </w:pPr>
    </w:p>
    <w:p w:rsidR="002E0259" w:rsidRDefault="002E0259" w:rsidP="002E0259">
      <w:pPr>
        <w:tabs>
          <w:tab w:val="left" w:pos="1080"/>
          <w:tab w:val="num" w:pos="1211"/>
        </w:tabs>
        <w:ind w:firstLine="709"/>
        <w:rPr>
          <w:color w:val="C00000"/>
          <w:sz w:val="24"/>
          <w:szCs w:val="24"/>
          <w:lang w:eastAsia="ru-RU"/>
        </w:rPr>
      </w:pPr>
    </w:p>
    <w:p w:rsidR="002E0259" w:rsidRDefault="002E0259" w:rsidP="002E0259">
      <w:pPr>
        <w:tabs>
          <w:tab w:val="left" w:pos="1080"/>
          <w:tab w:val="num" w:pos="1211"/>
        </w:tabs>
        <w:ind w:firstLine="709"/>
        <w:rPr>
          <w:color w:val="C00000"/>
          <w:sz w:val="24"/>
          <w:szCs w:val="24"/>
          <w:lang w:eastAsia="ru-RU"/>
        </w:rPr>
      </w:pPr>
    </w:p>
    <w:p w:rsidR="002E0259" w:rsidRPr="00874064" w:rsidRDefault="002E0259" w:rsidP="002E0259">
      <w:pPr>
        <w:pStyle w:val="a7"/>
      </w:pPr>
      <w:r w:rsidRPr="00874064">
        <w:t>Вспомогательные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Наименование вида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разрешённого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lastRenderedPageBreak/>
              <w:t>использования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t>земельного участка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lastRenderedPageBreak/>
              <w:t>Описание вида разрешённого использования земельного</w:t>
            </w:r>
          </w:p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lastRenderedPageBreak/>
              <w:t>участка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b/>
                <w:bCs/>
              </w:rPr>
            </w:pPr>
            <w:r w:rsidRPr="00061AE0">
              <w:rPr>
                <w:b/>
                <w:bCs/>
              </w:rPr>
              <w:lastRenderedPageBreak/>
              <w:t>Код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</w:pPr>
            <w:r w:rsidRPr="00061AE0">
              <w:rPr>
                <w:rFonts w:eastAsia="Times New Roman CYR"/>
                <w:szCs w:val="28"/>
              </w:rPr>
              <w:lastRenderedPageBreak/>
              <w:t>Хранение автотранспорта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</w:pPr>
            <w:r w:rsidRPr="00061AE0">
              <w:rPr>
                <w:rFonts w:eastAsia="Times New Roman CYR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061AE0">
              <w:rPr>
                <w:rFonts w:eastAsia="Times New Roman CYR"/>
                <w:szCs w:val="28"/>
              </w:rPr>
              <w:t>машино</w:t>
            </w:r>
            <w:proofErr w:type="spellEnd"/>
            <w:r w:rsidRPr="00061AE0">
              <w:rPr>
                <w:rFonts w:eastAsia="Times New Roman CYR"/>
                <w:szCs w:val="28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17" w:anchor="/document/70736874/entry/1049" w:history="1">
              <w:r w:rsidRPr="00061AE0">
                <w:rPr>
                  <w:rFonts w:eastAsia="Times New Roman CYR"/>
                  <w:szCs w:val="28"/>
                </w:rPr>
                <w:t>кодом 4.9</w:t>
              </w:r>
            </w:hyperlink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</w:pPr>
            <w:r w:rsidRPr="00061AE0">
              <w:t>2.7.1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color w:val="C00000"/>
              </w:rPr>
            </w:pPr>
            <w:r w:rsidRPr="00061AE0">
              <w:rPr>
                <w:rFonts w:eastAsia="Times New Roman CYR"/>
                <w:szCs w:val="28"/>
              </w:rPr>
              <w:t>Коммунальное обслуживание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color w:val="C00000"/>
              </w:rPr>
            </w:pPr>
            <w:r w:rsidRPr="00061AE0">
              <w:rPr>
                <w:rFonts w:eastAsia="Times New Roman CYR"/>
                <w:szCs w:val="28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8" w:anchor="/document/70736874/entry/1311" w:history="1">
              <w:r w:rsidRPr="00061AE0">
                <w:rPr>
                  <w:rFonts w:eastAsia="Times New Roman CYR"/>
                  <w:szCs w:val="28"/>
                </w:rPr>
                <w:t>кодами 3.1.1-3.1.2</w:t>
              </w:r>
            </w:hyperlink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color w:val="C00000"/>
              </w:rPr>
            </w:pPr>
            <w:r w:rsidRPr="00061AE0">
              <w:t>3.1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rFonts w:eastAsia="Times New Roman CYR"/>
                <w:szCs w:val="28"/>
              </w:rPr>
            </w:pPr>
            <w:r w:rsidRPr="00061AE0">
              <w:rPr>
                <w:rFonts w:eastAsia="Times New Roman CYR"/>
                <w:szCs w:val="28"/>
              </w:rPr>
              <w:t>Общественное питание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rFonts w:eastAsia="Times New Roman CYR"/>
                <w:szCs w:val="28"/>
              </w:rPr>
            </w:pPr>
            <w:r w:rsidRPr="00061AE0">
              <w:rPr>
                <w:rFonts w:eastAsia="Times New Roman CYR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rFonts w:eastAsia="Times New Roman CYR"/>
                <w:szCs w:val="28"/>
              </w:rPr>
            </w:pPr>
            <w:r w:rsidRPr="00061AE0">
              <w:rPr>
                <w:rFonts w:eastAsia="Times New Roman CYR"/>
                <w:szCs w:val="28"/>
              </w:rPr>
              <w:t>4.6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color w:val="C00000"/>
              </w:rPr>
            </w:pPr>
            <w:r w:rsidRPr="00061AE0">
              <w:rPr>
                <w:rFonts w:eastAsia="Times New Roman CYR"/>
                <w:szCs w:val="28"/>
              </w:rPr>
              <w:t>Служебные гаражи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  <w:rPr>
                <w:color w:val="C00000"/>
              </w:rPr>
            </w:pPr>
            <w:r w:rsidRPr="00061AE0">
              <w:rPr>
                <w:rFonts w:eastAsia="Times New Roman CYR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9" w:anchor="/document/70736874/entry/1030" w:history="1">
              <w:r w:rsidRPr="00061AE0">
                <w:rPr>
                  <w:rFonts w:eastAsia="Times New Roman CYR"/>
                  <w:szCs w:val="28"/>
                </w:rPr>
                <w:t>кодами 3.0</w:t>
              </w:r>
            </w:hyperlink>
            <w:r w:rsidRPr="00061AE0">
              <w:rPr>
                <w:rFonts w:eastAsia="Times New Roman CYR"/>
                <w:szCs w:val="28"/>
              </w:rPr>
              <w:t xml:space="preserve">, </w:t>
            </w:r>
            <w:hyperlink r:id="rId20" w:anchor="/document/70736874/entry/1040" w:history="1">
              <w:r w:rsidRPr="00061AE0">
                <w:rPr>
                  <w:rFonts w:eastAsia="Times New Roman CYR"/>
                  <w:szCs w:val="28"/>
                </w:rPr>
                <w:t>4.0</w:t>
              </w:r>
            </w:hyperlink>
            <w:r w:rsidRPr="00061AE0">
              <w:rPr>
                <w:rFonts w:eastAsia="Times New Roman CYR"/>
                <w:szCs w:val="28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color w:val="C00000"/>
              </w:rPr>
            </w:pPr>
            <w:r w:rsidRPr="00061AE0">
              <w:t>4.9</w:t>
            </w:r>
          </w:p>
        </w:tc>
      </w:tr>
      <w:tr w:rsidR="002E0259" w:rsidRPr="00061AE0" w:rsidTr="00DB0F7D">
        <w:tc>
          <w:tcPr>
            <w:tcW w:w="2972" w:type="dxa"/>
          </w:tcPr>
          <w:p w:rsidR="002E0259" w:rsidRPr="00061AE0" w:rsidRDefault="002E0259" w:rsidP="00DB0F7D">
            <w:pPr>
              <w:pStyle w:val="a6"/>
              <w:rPr>
                <w:color w:val="C00000"/>
              </w:rPr>
            </w:pPr>
            <w:r w:rsidRPr="00061AE0"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2E0259" w:rsidRPr="00061AE0" w:rsidRDefault="002E0259" w:rsidP="00DB0F7D">
            <w:pPr>
              <w:pStyle w:val="a6"/>
              <w:jc w:val="both"/>
            </w:pPr>
            <w:r w:rsidRPr="00061AE0">
              <w:t>Земельные участки общего пользования.</w:t>
            </w:r>
          </w:p>
          <w:p w:rsidR="002E0259" w:rsidRPr="00061AE0" w:rsidRDefault="002E0259" w:rsidP="00DB0F7D">
            <w:pPr>
              <w:pStyle w:val="a6"/>
              <w:jc w:val="both"/>
              <w:rPr>
                <w:color w:val="C00000"/>
              </w:rPr>
            </w:pPr>
            <w:r w:rsidRPr="00061AE0"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1" w:anchor="/document/70736874/entry/11201" w:history="1">
              <w:r w:rsidRPr="00061AE0">
                <w:t>кодами 12.0.1 - 12.0.2</w:t>
              </w:r>
            </w:hyperlink>
          </w:p>
        </w:tc>
        <w:tc>
          <w:tcPr>
            <w:tcW w:w="985" w:type="dxa"/>
          </w:tcPr>
          <w:p w:rsidR="002E0259" w:rsidRPr="00061AE0" w:rsidRDefault="002E0259" w:rsidP="00DB0F7D">
            <w:pPr>
              <w:pStyle w:val="a6"/>
              <w:jc w:val="center"/>
              <w:rPr>
                <w:color w:val="C00000"/>
              </w:rPr>
            </w:pPr>
            <w:r w:rsidRPr="00061AE0">
              <w:t>12.0</w:t>
            </w:r>
          </w:p>
        </w:tc>
      </w:tr>
    </w:tbl>
    <w:p w:rsidR="002E0259" w:rsidRDefault="002E0259" w:rsidP="002E0259">
      <w:pPr>
        <w:tabs>
          <w:tab w:val="left" w:pos="1080"/>
          <w:tab w:val="num" w:pos="1211"/>
        </w:tabs>
        <w:ind w:firstLine="709"/>
        <w:rPr>
          <w:color w:val="C00000"/>
          <w:sz w:val="24"/>
          <w:szCs w:val="24"/>
          <w:lang w:eastAsia="ru-RU"/>
        </w:rPr>
      </w:pPr>
    </w:p>
    <w:p w:rsidR="002E0259" w:rsidRPr="002E0259" w:rsidRDefault="002E0259" w:rsidP="002E0259">
      <w:pPr>
        <w:widowControl w:val="0"/>
        <w:tabs>
          <w:tab w:val="left" w:pos="180"/>
        </w:tabs>
        <w:overflowPunct w:val="0"/>
        <w:adjustRightInd w:val="0"/>
        <w:ind w:left="-180" w:firstLine="900"/>
        <w:rPr>
          <w:rFonts w:ascii="Times New Roman" w:hAnsi="Times New Roman" w:cs="Times New Roman"/>
          <w:sz w:val="24"/>
          <w:szCs w:val="24"/>
        </w:rPr>
      </w:pPr>
      <w:r w:rsidRPr="002E0259">
        <w:rPr>
          <w:rFonts w:ascii="Times New Roman" w:hAnsi="Times New Roman" w:cs="Times New Roman"/>
          <w:bCs/>
          <w:sz w:val="24"/>
          <w:szCs w:val="24"/>
        </w:rPr>
        <w:t xml:space="preserve">3. Предельные </w:t>
      </w:r>
      <w:r w:rsidRPr="002E0259">
        <w:rPr>
          <w:rFonts w:ascii="Times New Roman" w:hAnsi="Times New Roman" w:cs="Times New Roman"/>
          <w:sz w:val="24"/>
          <w:szCs w:val="24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2E0259" w:rsidRPr="002E0259" w:rsidRDefault="002E0259" w:rsidP="002E0259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E0259">
        <w:rPr>
          <w:rFonts w:ascii="Times New Roman" w:hAnsi="Times New Roman" w:cs="Times New Roman"/>
          <w:sz w:val="24"/>
          <w:szCs w:val="24"/>
          <w:lang w:eastAsia="ru-RU"/>
        </w:rPr>
        <w:t>3.1. Предельные размеры земельных участков:</w:t>
      </w:r>
    </w:p>
    <w:tbl>
      <w:tblPr>
        <w:tblStyle w:val="a3"/>
        <w:tblW w:w="9356" w:type="dxa"/>
        <w:tblLook w:val="04A0" w:firstRow="1" w:lastRow="0" w:firstColumn="1" w:lastColumn="0" w:noHBand="0" w:noVBand="1"/>
      </w:tblPr>
      <w:tblGrid>
        <w:gridCol w:w="3604"/>
        <w:gridCol w:w="1791"/>
        <w:gridCol w:w="1841"/>
        <w:gridCol w:w="2120"/>
      </w:tblGrid>
      <w:tr w:rsidR="002E0259" w:rsidRPr="002E0259" w:rsidTr="00DB0F7D">
        <w:tc>
          <w:tcPr>
            <w:tcW w:w="3681" w:type="dxa"/>
            <w:vMerge w:val="restart"/>
            <w:vAlign w:val="center"/>
          </w:tcPr>
          <w:p w:rsidR="002E0259" w:rsidRPr="002E0259" w:rsidRDefault="002E0259" w:rsidP="00DB0F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вида разрешенного использования (код)</w:t>
            </w:r>
          </w:p>
        </w:tc>
        <w:tc>
          <w:tcPr>
            <w:tcW w:w="5675" w:type="dxa"/>
            <w:gridSpan w:val="3"/>
            <w:vAlign w:val="center"/>
          </w:tcPr>
          <w:p w:rsidR="002E0259" w:rsidRPr="002E0259" w:rsidRDefault="002E0259" w:rsidP="00DB0F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Предельные размеры земельных участков</w:t>
            </w:r>
          </w:p>
        </w:tc>
      </w:tr>
      <w:tr w:rsidR="002E0259" w:rsidRPr="002E0259" w:rsidTr="00DB0F7D">
        <w:tc>
          <w:tcPr>
            <w:tcW w:w="3681" w:type="dxa"/>
            <w:vMerge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E0259" w:rsidRPr="002E0259" w:rsidRDefault="002E0259" w:rsidP="00DB0F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Минимальная ширина земельного участка, </w:t>
            </w:r>
            <w:proofErr w:type="gramStart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3" w:type="dxa"/>
            <w:vAlign w:val="center"/>
          </w:tcPr>
          <w:p w:rsidR="002E0259" w:rsidRPr="002E0259" w:rsidRDefault="002E0259" w:rsidP="00DB0F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Минимальная площадь земельного участка, </w:t>
            </w:r>
            <w:proofErr w:type="spellStart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кв.м</w:t>
            </w:r>
            <w:proofErr w:type="spellEnd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31" w:type="dxa"/>
            <w:vAlign w:val="center"/>
          </w:tcPr>
          <w:p w:rsidR="002E0259" w:rsidRPr="002E0259" w:rsidRDefault="002E0259" w:rsidP="00DB0F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Максимальная площадь земельного участка, </w:t>
            </w:r>
            <w:proofErr w:type="spellStart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кв.м</w:t>
            </w:r>
            <w:proofErr w:type="spellEnd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2E02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25</w:t>
            </w: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Малоэтажная многоквартирная жилая застройка (2.1.1)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Блокированная жилая застройка (2.3)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E02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300 кв. м на каждую блок-секцию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400 кв. м на каждую блок-секцию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 xml:space="preserve">Не подлежит </w:t>
            </w:r>
            <w:r w:rsidRPr="002E0259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установлению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Социальное обслуживание (3.2)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5000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Образование и просвещение (3.5)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Культурное развитие (3.6)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Религиозное использование (3.7)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Государственное управление (3.8.1)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Обеспечение научной деятельности (3.9)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 (3.10.1)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4000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Магазины (4.4)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 xml:space="preserve">800 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 xml:space="preserve">125 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Служебные гаражи (4.9)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5000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Связь (6.8)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Склады (6.9)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</w:tr>
      <w:tr w:rsidR="002E0259" w:rsidRPr="002E0259" w:rsidTr="00DB0F7D">
        <w:tc>
          <w:tcPr>
            <w:tcW w:w="368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170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  <w:tc>
          <w:tcPr>
            <w:tcW w:w="1843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  <w:tc>
          <w:tcPr>
            <w:tcW w:w="2131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</w:tr>
    </w:tbl>
    <w:p w:rsidR="002E0259" w:rsidRPr="002E0259" w:rsidRDefault="002E0259" w:rsidP="002E0259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E0259">
        <w:rPr>
          <w:rFonts w:ascii="Times New Roman" w:hAnsi="Times New Roman" w:cs="Times New Roman"/>
          <w:sz w:val="24"/>
          <w:szCs w:val="24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539"/>
        <w:gridCol w:w="1275"/>
        <w:gridCol w:w="1418"/>
        <w:gridCol w:w="1284"/>
        <w:gridCol w:w="1835"/>
      </w:tblGrid>
      <w:tr w:rsidR="002E0259" w:rsidRPr="002E0259" w:rsidTr="00DB0F7D">
        <w:tc>
          <w:tcPr>
            <w:tcW w:w="3539" w:type="dxa"/>
            <w:vMerge w:val="restart"/>
            <w:vAlign w:val="center"/>
          </w:tcPr>
          <w:p w:rsidR="002E0259" w:rsidRPr="002E0259" w:rsidRDefault="002E0259" w:rsidP="00DB0F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вида разрешенного использования (код)</w:t>
            </w:r>
          </w:p>
        </w:tc>
        <w:tc>
          <w:tcPr>
            <w:tcW w:w="5812" w:type="dxa"/>
            <w:gridSpan w:val="4"/>
          </w:tcPr>
          <w:p w:rsidR="002E0259" w:rsidRPr="002E0259" w:rsidRDefault="002E0259" w:rsidP="00DB0F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E0259" w:rsidRPr="002E0259" w:rsidTr="00DB0F7D">
        <w:tc>
          <w:tcPr>
            <w:tcW w:w="3539" w:type="dxa"/>
            <w:vMerge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E0259" w:rsidRPr="002E0259" w:rsidRDefault="002E0259" w:rsidP="00DB0F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Минима-льный</w:t>
            </w:r>
            <w:proofErr w:type="spellEnd"/>
            <w:proofErr w:type="gramEnd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отступ от красных линий, м</w:t>
            </w:r>
          </w:p>
        </w:tc>
        <w:tc>
          <w:tcPr>
            <w:tcW w:w="1418" w:type="dxa"/>
            <w:vAlign w:val="center"/>
          </w:tcPr>
          <w:p w:rsidR="002E0259" w:rsidRPr="002E0259" w:rsidRDefault="002E0259" w:rsidP="00DB0F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Минималь-ный</w:t>
            </w:r>
            <w:proofErr w:type="spellEnd"/>
            <w:proofErr w:type="gramEnd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отступ от границ земельного участка, м</w:t>
            </w:r>
          </w:p>
        </w:tc>
        <w:tc>
          <w:tcPr>
            <w:tcW w:w="1284" w:type="dxa"/>
            <w:vAlign w:val="center"/>
          </w:tcPr>
          <w:p w:rsidR="002E0259" w:rsidRPr="002E0259" w:rsidRDefault="002E0259" w:rsidP="00DB0F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Предель-ное</w:t>
            </w:r>
            <w:proofErr w:type="spellEnd"/>
            <w:proofErr w:type="gramEnd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</w:t>
            </w:r>
            <w:proofErr w:type="spellEnd"/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-во этажей, этаж </w:t>
            </w:r>
          </w:p>
        </w:tc>
        <w:tc>
          <w:tcPr>
            <w:tcW w:w="1835" w:type="dxa"/>
            <w:vAlign w:val="center"/>
          </w:tcPr>
          <w:p w:rsidR="002E0259" w:rsidRPr="002E0259" w:rsidRDefault="002E0259" w:rsidP="00DB0F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0259"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Максимальный процент застройки в границах земельного участка, %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Малоэтажная многоквартирная жилая застройка (2.1.1)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Блокированная жилая застройка (2.3)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 xml:space="preserve">Хранение автотранспорта </w:t>
            </w:r>
            <w:r w:rsidRPr="002E0259">
              <w:rPr>
                <w:rFonts w:ascii="Times New Roman" w:hAnsi="Times New Roman"/>
                <w:sz w:val="24"/>
                <w:szCs w:val="24"/>
              </w:rPr>
              <w:lastRenderedPageBreak/>
              <w:t>(2.7.1)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Социальное обслуживание (3.2)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15</w:t>
            </w: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2E0259">
              <w:rPr>
                <w:rFonts w:ascii="Times New Roman" w:hAnsi="Times New Roman"/>
                <w:sz w:val="24"/>
                <w:szCs w:val="24"/>
              </w:rPr>
              <w:t>для больничных корпусов – 30</w:t>
            </w: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Образование и просвещение (3.5)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Культурное развитие (3.6)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Религиозное использование (3.7)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Государственное управление (3.8.1)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Обеспечение научной деятельности (3.9)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 (3.10.1)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Магазины (4.4)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Развлекательные мероприятия (4.8.1)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Служебные гаражи (4.9)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Связь (6.8)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Склады (6.9)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25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E0259" w:rsidRPr="002E0259" w:rsidTr="00DB0F7D">
        <w:tc>
          <w:tcPr>
            <w:tcW w:w="3539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127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  <w:tc>
          <w:tcPr>
            <w:tcW w:w="1418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  <w:tc>
          <w:tcPr>
            <w:tcW w:w="1284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  <w:tc>
          <w:tcPr>
            <w:tcW w:w="1835" w:type="dxa"/>
          </w:tcPr>
          <w:p w:rsidR="002E0259" w:rsidRPr="002E0259" w:rsidRDefault="002E0259" w:rsidP="00DB0F7D">
            <w:pPr>
              <w:rPr>
                <w:rFonts w:ascii="Times New Roman" w:hAnsi="Times New Roman"/>
                <w:sz w:val="24"/>
                <w:szCs w:val="24"/>
              </w:rPr>
            </w:pPr>
            <w:r w:rsidRPr="002E0259">
              <w:rPr>
                <w:rFonts w:ascii="Times New Roman" w:hAnsi="Times New Roman"/>
                <w:sz w:val="24"/>
                <w:szCs w:val="24"/>
              </w:rPr>
              <w:t>Не подлежит установлению</w:t>
            </w:r>
          </w:p>
        </w:tc>
      </w:tr>
    </w:tbl>
    <w:p w:rsidR="002E0259" w:rsidRPr="002E0259" w:rsidRDefault="002E0259" w:rsidP="002E0259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color w:val="C00000"/>
          <w:sz w:val="24"/>
          <w:szCs w:val="24"/>
          <w:lang w:eastAsia="ru-RU"/>
        </w:rPr>
      </w:pPr>
    </w:p>
    <w:bookmarkEnd w:id="13"/>
    <w:p w:rsidR="002E0259" w:rsidRPr="002E0259" w:rsidRDefault="002E0259" w:rsidP="002E0259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E0259">
        <w:rPr>
          <w:rFonts w:ascii="Times New Roman" w:hAnsi="Times New Roman" w:cs="Times New Roman"/>
          <w:sz w:val="24"/>
          <w:szCs w:val="24"/>
          <w:lang w:eastAsia="ru-RU"/>
        </w:rPr>
        <w:t>4. Ограничения использования земельных участков и объектов капитального строительства.</w:t>
      </w:r>
    </w:p>
    <w:p w:rsidR="002E0259" w:rsidRPr="002E0259" w:rsidRDefault="002E0259" w:rsidP="002E0259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E0259">
        <w:rPr>
          <w:rFonts w:ascii="Times New Roman" w:hAnsi="Times New Roman" w:cs="Times New Roman"/>
          <w:sz w:val="24"/>
          <w:szCs w:val="24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2E0259">
        <w:rPr>
          <w:rFonts w:ascii="Times New Roman" w:hAnsi="Times New Roman" w:cs="Times New Roman"/>
          <w:sz w:val="24"/>
          <w:szCs w:val="24"/>
          <w:lang w:eastAsia="ru-RU"/>
        </w:rPr>
        <w:br/>
        <w:t>(ОД-2) и расположенных в границах зон с особыми условиями использования территории, устанавливаются в соответствии со статьями 48-57 настоящих Правил.</w:t>
      </w:r>
    </w:p>
    <w:p w:rsidR="005E3B02" w:rsidRPr="002E0259" w:rsidRDefault="005E3B02" w:rsidP="002E0259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sz w:val="24"/>
          <w:szCs w:val="24"/>
        </w:rPr>
      </w:pPr>
    </w:p>
    <w:sectPr w:rsidR="005E3B02" w:rsidRPr="002E0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43"/>
    <w:rsid w:val="002E0259"/>
    <w:rsid w:val="005E3B02"/>
    <w:rsid w:val="00B11A51"/>
    <w:rsid w:val="00B6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0259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2E0259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2E0259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A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A5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E0259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2E0259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2E0259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customStyle="1" w:styleId="s1">
    <w:name w:val="s_1"/>
    <w:basedOn w:val="a"/>
    <w:rsid w:val="002E0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Таблица"/>
    <w:basedOn w:val="a"/>
    <w:qFormat/>
    <w:rsid w:val="002E0259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Виды использования"/>
    <w:basedOn w:val="a"/>
    <w:qFormat/>
    <w:rsid w:val="002E0259"/>
    <w:pPr>
      <w:widowControl w:val="0"/>
      <w:tabs>
        <w:tab w:val="left" w:pos="7200"/>
      </w:tabs>
      <w:suppressAutoHyphens/>
      <w:snapToGrid w:val="0"/>
      <w:spacing w:after="0"/>
      <w:jc w:val="center"/>
    </w:pPr>
    <w:rPr>
      <w:rFonts w:ascii="Times New Roman" w:eastAsia="Times New Roman" w:hAnsi="Times New Roman" w:cs="Times New Roman"/>
      <w:cap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0259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2E0259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2E0259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A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A5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E0259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2E0259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2E0259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customStyle="1" w:styleId="s1">
    <w:name w:val="s_1"/>
    <w:basedOn w:val="a"/>
    <w:rsid w:val="002E0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Таблица"/>
    <w:basedOn w:val="a"/>
    <w:qFormat/>
    <w:rsid w:val="002E0259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Виды использования"/>
    <w:basedOn w:val="a"/>
    <w:qFormat/>
    <w:rsid w:val="002E0259"/>
    <w:pPr>
      <w:widowControl w:val="0"/>
      <w:tabs>
        <w:tab w:val="left" w:pos="7200"/>
      </w:tabs>
      <w:suppressAutoHyphens/>
      <w:snapToGrid w:val="0"/>
      <w:spacing w:after="0"/>
      <w:jc w:val="center"/>
    </w:pPr>
    <w:rPr>
      <w:rFonts w:ascii="Times New Roman" w:eastAsia="Times New Roman" w:hAnsi="Times New Roman" w:cs="Times New Roman"/>
      <w:cap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7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2605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3</cp:revision>
  <cp:lastPrinted>2021-10-07T13:41:00Z</cp:lastPrinted>
  <dcterms:created xsi:type="dcterms:W3CDTF">2021-10-07T13:40:00Z</dcterms:created>
  <dcterms:modified xsi:type="dcterms:W3CDTF">2022-06-15T05:38:00Z</dcterms:modified>
</cp:coreProperties>
</file>