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707A6A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постановления администрации  МО «Холмогорский муниципальный район» от 13 июля 2020 года № 149 </w:t>
      </w:r>
      <w:r w:rsidR="00A12824">
        <w:rPr>
          <w:rFonts w:eastAsia="Times New Roman"/>
          <w:sz w:val="28"/>
          <w:lang w:eastAsia="ru-RU"/>
        </w:rPr>
        <w:t>«Об утверждении Правил</w:t>
      </w:r>
      <w:r w:rsidR="00ED1F75">
        <w:rPr>
          <w:rFonts w:eastAsia="Times New Roman"/>
          <w:sz w:val="28"/>
          <w:lang w:eastAsia="ru-RU"/>
        </w:rPr>
        <w:t xml:space="preserve"> персонифицированного финансирования дополнительного образования детей в МО «Холмогорский муниципальный район»</w:t>
      </w:r>
      <w:r w:rsidR="00A12824">
        <w:rPr>
          <w:rFonts w:eastAsia="Times New Roman"/>
          <w:sz w:val="28"/>
          <w:lang w:eastAsia="ru-RU"/>
        </w:rPr>
        <w:t xml:space="preserve"> </w:t>
      </w:r>
      <w:r w:rsidR="00ED1F75">
        <w:rPr>
          <w:rFonts w:eastAsia="Times New Roman"/>
          <w:sz w:val="28"/>
          <w:lang w:eastAsia="ru-RU"/>
        </w:rPr>
        <w:t>(в ред. постановлений от 27 июля 2021г. № 119, от 17 марта 2022г. № 45)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A53D4D" w:rsidRPr="00125CE4" w:rsidRDefault="00A53D4D" w:rsidP="0091750E">
      <w:pPr>
        <w:tabs>
          <w:tab w:val="left" w:pos="10206"/>
        </w:tabs>
        <w:ind w:right="-1"/>
        <w:jc w:val="both"/>
      </w:pPr>
      <w:r>
        <w:rPr>
          <w:rFonts w:eastAsia="Times New Roman"/>
          <w:sz w:val="28"/>
          <w:lang w:eastAsia="ru-RU"/>
        </w:rPr>
        <w:t xml:space="preserve">Администрация </w:t>
      </w:r>
      <w:r w:rsidR="004D2310">
        <w:rPr>
          <w:rFonts w:eastAsia="Times New Roman"/>
          <w:sz w:val="28"/>
          <w:lang w:eastAsia="ru-RU"/>
        </w:rPr>
        <w:t>муниципального образования</w:t>
      </w:r>
      <w:r>
        <w:rPr>
          <w:rFonts w:eastAsia="Times New Roman"/>
          <w:sz w:val="28"/>
          <w:lang w:eastAsia="ru-RU"/>
        </w:rPr>
        <w:t xml:space="preserve"> «Холмогорский муниципальный район» </w:t>
      </w:r>
      <w:r w:rsidR="00A12824" w:rsidRPr="00A12824">
        <w:rPr>
          <w:rFonts w:eastAsia="Times New Roman"/>
          <w:sz w:val="28"/>
          <w:szCs w:val="28"/>
          <w:lang w:eastAsia="ru-RU"/>
        </w:rPr>
        <w:t xml:space="preserve">извещает о проведении экспертизы </w:t>
      </w:r>
      <w:r w:rsidR="00ED1F75">
        <w:rPr>
          <w:rFonts w:eastAsia="Times New Roman"/>
          <w:sz w:val="28"/>
          <w:szCs w:val="28"/>
          <w:lang w:eastAsia="ru-RU"/>
        </w:rPr>
        <w:t>постановления администрации МО «Холмогорский муниципальный район» от 13 июля 2020 года № 149 «Об утверждении Правил персонифицированного финансирования дополнительного образования детей в МО «Холмогорский муниципальный район»» (в ред. постановлений от 27 июля 2021г. № 119, от 17 марта 2022г. № 45)</w:t>
      </w:r>
      <w:r w:rsidR="00D543DA">
        <w:rPr>
          <w:rFonts w:eastAsia="Times New Roman"/>
          <w:sz w:val="28"/>
          <w:lang w:eastAsia="ru-RU"/>
        </w:rPr>
        <w:t xml:space="preserve">. В связи с этим просим Вас ответить на предложенные вопросы и заполнить разделы </w:t>
      </w:r>
      <w:r w:rsidR="00D543DA">
        <w:rPr>
          <w:rFonts w:eastAsia="Times New Roman"/>
          <w:sz w:val="28"/>
          <w:lang w:val="en-US" w:eastAsia="ru-RU"/>
        </w:rPr>
        <w:t>V</w:t>
      </w:r>
      <w:r w:rsidR="00D543DA" w:rsidRPr="00D543DA">
        <w:rPr>
          <w:rFonts w:eastAsia="Times New Roman"/>
          <w:sz w:val="28"/>
          <w:lang w:eastAsia="ru-RU"/>
        </w:rPr>
        <w:t xml:space="preserve"> – </w:t>
      </w:r>
      <w:r w:rsidR="00D543DA">
        <w:rPr>
          <w:rFonts w:eastAsia="Times New Roman"/>
          <w:sz w:val="28"/>
          <w:lang w:val="en-US" w:eastAsia="ru-RU"/>
        </w:rPr>
        <w:t>VI</w:t>
      </w:r>
      <w:r w:rsidR="00D543DA" w:rsidRPr="00D543DA">
        <w:rPr>
          <w:rFonts w:eastAsia="Times New Roman"/>
          <w:sz w:val="28"/>
          <w:lang w:eastAsia="ru-RU"/>
        </w:rPr>
        <w:t xml:space="preserve"> </w:t>
      </w:r>
      <w:r w:rsidR="00D543DA">
        <w:rPr>
          <w:rFonts w:eastAsia="Times New Roman"/>
          <w:sz w:val="28"/>
          <w:lang w:eastAsia="ru-RU"/>
        </w:rPr>
        <w:t>данной формы</w:t>
      </w:r>
      <w:r w:rsidRPr="00125CE4">
        <w:t xml:space="preserve">. </w:t>
      </w:r>
    </w:p>
    <w:p w:rsidR="00A53D4D" w:rsidRDefault="00A53D4D" w:rsidP="004D231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91750E" w:rsidRDefault="0091750E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ED1F75">
        <w:rPr>
          <w:rFonts w:eastAsia="Times New Roman"/>
          <w:sz w:val="28"/>
          <w:lang w:eastAsia="ru-RU"/>
        </w:rPr>
        <w:t>постановление администрации МО «Холмогорский муниципальный район» от 13 июля 2020 года № 149 «Об утверждении Правил персонифицированного  финансирования дополнительного образования детей в МО «Холмогорский муниципальный район»</w:t>
      </w:r>
      <w:r w:rsidR="007472CB">
        <w:rPr>
          <w:rFonts w:eastAsia="Times New Roman"/>
          <w:sz w:val="28"/>
          <w:lang w:eastAsia="ru-RU"/>
        </w:rPr>
        <w:t>»</w:t>
      </w:r>
      <w:r w:rsidR="00ED1F75">
        <w:rPr>
          <w:rFonts w:eastAsia="Times New Roman"/>
          <w:sz w:val="28"/>
          <w:lang w:eastAsia="ru-RU"/>
        </w:rPr>
        <w:t xml:space="preserve"> (в ред. постановлений от 27 июля 2021г. № 119, от </w:t>
      </w:r>
      <w:r w:rsidR="007472CB">
        <w:rPr>
          <w:rFonts w:eastAsia="Times New Roman"/>
          <w:sz w:val="28"/>
          <w:lang w:eastAsia="ru-RU"/>
        </w:rPr>
        <w:t>17 марта 2022г. № 45)</w:t>
      </w:r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223592">
      <w:pPr>
        <w:tabs>
          <w:tab w:val="left" w:pos="1134"/>
          <w:tab w:val="left" w:pos="1418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Электронная ссылка на </w:t>
      </w:r>
      <w:r w:rsidR="00223592">
        <w:rPr>
          <w:rFonts w:eastAsia="Times New Roman"/>
          <w:sz w:val="28"/>
          <w:szCs w:val="28"/>
          <w:lang w:eastAsia="ru-RU"/>
        </w:rPr>
        <w:t>те</w:t>
      </w:r>
      <w:proofErr w:type="gramStart"/>
      <w:r w:rsidR="002235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="00223592">
        <w:rPr>
          <w:rFonts w:eastAsia="Times New Roman"/>
          <w:sz w:val="28"/>
          <w:szCs w:val="28"/>
          <w:lang w:eastAsia="ru-RU"/>
        </w:rPr>
        <w:t>авового</w:t>
      </w:r>
      <w:r>
        <w:rPr>
          <w:rFonts w:eastAsia="Times New Roman"/>
          <w:sz w:val="28"/>
          <w:szCs w:val="28"/>
          <w:lang w:eastAsia="ru-RU"/>
        </w:rPr>
        <w:t xml:space="preserve"> акта в редакции,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действующей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момент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размещения: </w:t>
      </w:r>
      <w:hyperlink r:id="rId5" w:history="1">
        <w:r w:rsidR="007472CB" w:rsidRPr="004A6977">
          <w:rPr>
            <w:rStyle w:val="a3"/>
          </w:rPr>
          <w:t>https://holmogori.ru/inova_block_documentset/document/311395/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Pr="001C3E0A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Начало: "</w:t>
      </w:r>
      <w:r w:rsidR="007472CB">
        <w:rPr>
          <w:rFonts w:eastAsia="Times New Roman"/>
          <w:sz w:val="28"/>
          <w:szCs w:val="28"/>
          <w:lang w:eastAsia="ru-RU"/>
        </w:rPr>
        <w:t>05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7472CB">
        <w:rPr>
          <w:rFonts w:eastAsia="Times New Roman"/>
          <w:sz w:val="28"/>
          <w:szCs w:val="28"/>
          <w:lang w:eastAsia="ru-RU"/>
        </w:rPr>
        <w:t>апреля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7472CB">
        <w:rPr>
          <w:rFonts w:eastAsia="Times New Roman"/>
          <w:sz w:val="28"/>
          <w:szCs w:val="28"/>
          <w:lang w:eastAsia="ru-RU"/>
        </w:rPr>
        <w:t>2</w:t>
      </w:r>
      <w:r w:rsidR="00A53D4D" w:rsidRPr="001C3E0A">
        <w:rPr>
          <w:rFonts w:eastAsia="Times New Roman"/>
          <w:sz w:val="28"/>
          <w:szCs w:val="28"/>
          <w:lang w:eastAsia="ru-RU"/>
        </w:rPr>
        <w:t>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Окончание: "</w:t>
      </w:r>
      <w:r w:rsidR="007472CB">
        <w:rPr>
          <w:rFonts w:eastAsia="Times New Roman"/>
          <w:sz w:val="28"/>
          <w:szCs w:val="28"/>
          <w:lang w:eastAsia="ru-RU"/>
        </w:rPr>
        <w:t>25</w:t>
      </w:r>
      <w:r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7472CB">
        <w:rPr>
          <w:rFonts w:eastAsia="Times New Roman"/>
          <w:sz w:val="28"/>
          <w:szCs w:val="28"/>
          <w:lang w:eastAsia="ru-RU"/>
        </w:rPr>
        <w:t>апреля</w:t>
      </w:r>
      <w:r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7472CB">
        <w:rPr>
          <w:rFonts w:eastAsia="Times New Roman"/>
          <w:sz w:val="28"/>
          <w:szCs w:val="28"/>
          <w:lang w:eastAsia="ru-RU"/>
        </w:rPr>
        <w:t>2</w:t>
      </w:r>
      <w:r w:rsidRPr="001C3E0A">
        <w:rPr>
          <w:rFonts w:eastAsia="Times New Roman"/>
          <w:sz w:val="28"/>
          <w:szCs w:val="28"/>
          <w:lang w:eastAsia="ru-RU"/>
        </w:rPr>
        <w:t>г.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 можете представить свои предложения любым из удобных </w:t>
      </w:r>
      <w:r w:rsidR="00D543DA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7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2E557A" w:rsidTr="002E557A">
        <w:tc>
          <w:tcPr>
            <w:tcW w:w="5211" w:type="dxa"/>
          </w:tcPr>
          <w:p w:rsidR="002E557A" w:rsidRPr="002E557A" w:rsidRDefault="009D355E" w:rsidP="002E557A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</w:t>
            </w:r>
            <w:r w:rsidR="002E557A" w:rsidRPr="002E557A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E557A">
              <w:rPr>
                <w:rFonts w:eastAsia="Times New Roman"/>
                <w:sz w:val="28"/>
                <w:szCs w:val="28"/>
                <w:lang w:eastAsia="ru-RU"/>
              </w:rPr>
              <w:t xml:space="preserve">участника публичных консультаций </w:t>
            </w:r>
            <w:r w:rsidR="002E557A" w:rsidRPr="002E557A">
              <w:rPr>
                <w:rFonts w:eastAsia="Times New Roman"/>
                <w:lang w:eastAsia="ru-RU"/>
              </w:rPr>
              <w:t>(Ф.И.О. индивидуального предпринимателя (субъекта предпринимательской и инвестиционной деятельности), уполномоченный при Губернаторе Архангельской области по защите прав предпринимателей, орган местного самоуправления Архангельской области, иные заинтересованные лица)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2E557A"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Pr="009D355E">
              <w:rPr>
                <w:rFonts w:eastAsia="Times New Roman"/>
                <w:sz w:val="28"/>
                <w:szCs w:val="28"/>
                <w:lang w:eastAsia="ru-RU"/>
              </w:rPr>
              <w:t xml:space="preserve">Сфера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деятельности субъекта предпринимательской и инвестиционной деятельности/иного заинтересованного лица, представившего предложения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33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 w:rsidRPr="009D355E"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Ф.И.О. контактного лица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55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Номер контактного телефона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9D355E" w:rsidTr="00CC7806">
        <w:trPr>
          <w:trHeight w:val="549"/>
        </w:trPr>
        <w:tc>
          <w:tcPr>
            <w:tcW w:w="5211" w:type="dxa"/>
          </w:tcPr>
          <w:p w:rsidR="009D355E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Адрес электронной почты</w:t>
            </w:r>
          </w:p>
        </w:tc>
        <w:tc>
          <w:tcPr>
            <w:tcW w:w="5210" w:type="dxa"/>
          </w:tcPr>
          <w:p w:rsidR="009D355E" w:rsidRDefault="009D355E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7472CB" w:rsidRPr="007472CB" w:rsidRDefault="007472CB" w:rsidP="004047AE">
      <w:pPr>
        <w:ind w:right="-285"/>
        <w:jc w:val="center"/>
        <w:rPr>
          <w:rFonts w:eastAsia="Times New Roman"/>
          <w:i/>
          <w:lang w:eastAsia="ru-RU"/>
        </w:rPr>
      </w:pPr>
      <w:r w:rsidRPr="007472CB">
        <w:rPr>
          <w:rFonts w:eastAsia="Times New Roman"/>
          <w:i/>
          <w:lang w:eastAsia="ru-RU"/>
        </w:rPr>
        <w:t>(заполняется участником публичных консультаций)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6F2A53">
        <w:rPr>
          <w:rFonts w:eastAsia="Times New Roman"/>
          <w:sz w:val="28"/>
          <w:szCs w:val="28"/>
          <w:lang w:eastAsia="ru-RU"/>
        </w:rPr>
        <w:t>Считаете ли Вы необходимым и обоснованным принятие проекта муниципального нормативного правового акта?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 w:rsidR="006F2A53">
        <w:rPr>
          <w:rFonts w:eastAsia="Times New Roman"/>
          <w:sz w:val="28"/>
          <w:szCs w:val="28"/>
          <w:lang w:eastAsia="ru-RU"/>
        </w:rPr>
        <w:t>Достигает ли, на Ваш взгляд, данное регулирование тех целей, на которые оно направлено?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6F2A53">
        <w:rPr>
          <w:rFonts w:eastAsia="Times New Roman"/>
          <w:sz w:val="28"/>
          <w:szCs w:val="28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6F2A5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6F2A53">
        <w:rPr>
          <w:rFonts w:eastAsia="Times New Roman"/>
          <w:sz w:val="28"/>
          <w:szCs w:val="28"/>
          <w:lang w:eastAsia="ru-RU"/>
        </w:rPr>
        <w:t xml:space="preserve">Существуют ли иные варианты достижения поставленных целей (решения проблемы)? </w:t>
      </w:r>
      <w:r w:rsidR="00BE1733">
        <w:rPr>
          <w:rFonts w:eastAsia="Times New Roman"/>
          <w:sz w:val="28"/>
          <w:szCs w:val="28"/>
          <w:lang w:eastAsia="ru-RU"/>
        </w:rPr>
        <w:t xml:space="preserve">Если да, укажите те из них, которые, по Вашему мнению, были бы менее </w:t>
      </w:r>
      <w:proofErr w:type="spellStart"/>
      <w:r w:rsidR="00BE1733">
        <w:rPr>
          <w:rFonts w:eastAsia="Times New Roman"/>
          <w:sz w:val="28"/>
          <w:szCs w:val="28"/>
          <w:lang w:eastAsia="ru-RU"/>
        </w:rPr>
        <w:t>затратны</w:t>
      </w:r>
      <w:proofErr w:type="spellEnd"/>
      <w:r w:rsidR="00BE1733">
        <w:rPr>
          <w:rFonts w:eastAsia="Times New Roman"/>
          <w:sz w:val="28"/>
          <w:szCs w:val="28"/>
          <w:lang w:eastAsia="ru-RU"/>
        </w:rPr>
        <w:t xml:space="preserve"> (обременительны)</w:t>
      </w:r>
      <w:r w:rsidR="00994E95">
        <w:rPr>
          <w:rFonts w:eastAsia="Times New Roman"/>
          <w:sz w:val="28"/>
          <w:szCs w:val="28"/>
          <w:lang w:eastAsia="ru-RU"/>
        </w:rPr>
        <w:t xml:space="preserve"> для ведения предпринимательской деятельности и/или более эффективны?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5. </w:t>
      </w:r>
      <w:r w:rsidR="00994E95">
        <w:rPr>
          <w:rFonts w:eastAsia="Times New Roman"/>
          <w:sz w:val="28"/>
          <w:szCs w:val="28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994E95">
        <w:rPr>
          <w:rFonts w:eastAsia="Times New Roman"/>
          <w:sz w:val="28"/>
          <w:szCs w:val="28"/>
          <w:lang w:eastAsia="ru-RU"/>
        </w:rPr>
        <w:t>Оцените издержки (материальные, временные, иные), возможные при принятии проекта муниципального нормативного правового акта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994E95">
        <w:rPr>
          <w:rFonts w:eastAsia="Times New Roman"/>
          <w:sz w:val="28"/>
          <w:szCs w:val="28"/>
          <w:lang w:eastAsia="ru-RU"/>
        </w:rPr>
        <w:t>7.</w:t>
      </w:r>
      <w:r>
        <w:rPr>
          <w:rFonts w:eastAsia="Times New Roman"/>
          <w:sz w:val="28"/>
          <w:szCs w:val="28"/>
          <w:lang w:eastAsia="ru-RU"/>
        </w:rPr>
        <w:t xml:space="preserve"> Повлияет ли принятие проекта муниципального нормативного правового акта на конкурентную среду в отрасли? Если «Да», то каким образом?</w:t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 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</w:t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53D4D" w:rsidRDefault="00ED1F75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A53D4D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  <w:r w:rsidR="007472CB">
        <w:rPr>
          <w:rFonts w:eastAsia="Times New Roman"/>
          <w:lang w:eastAsia="ru-RU"/>
        </w:rPr>
        <w:t xml:space="preserve"> 2022 год</w:t>
      </w:r>
      <w:bookmarkStart w:id="0" w:name="_GoBack"/>
      <w:bookmarkEnd w:id="0"/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25CE4"/>
    <w:rsid w:val="001C2E9B"/>
    <w:rsid w:val="001C3E0A"/>
    <w:rsid w:val="002133C2"/>
    <w:rsid w:val="00223592"/>
    <w:rsid w:val="0028339A"/>
    <w:rsid w:val="00293A1C"/>
    <w:rsid w:val="002E557A"/>
    <w:rsid w:val="003F76E7"/>
    <w:rsid w:val="004047AE"/>
    <w:rsid w:val="0043433D"/>
    <w:rsid w:val="004D2310"/>
    <w:rsid w:val="006819E0"/>
    <w:rsid w:val="006E4D56"/>
    <w:rsid w:val="006F2A53"/>
    <w:rsid w:val="00707A6A"/>
    <w:rsid w:val="00726C47"/>
    <w:rsid w:val="007472CB"/>
    <w:rsid w:val="007B06E8"/>
    <w:rsid w:val="008F2D14"/>
    <w:rsid w:val="008F5D3C"/>
    <w:rsid w:val="0091750E"/>
    <w:rsid w:val="00994E95"/>
    <w:rsid w:val="009D2885"/>
    <w:rsid w:val="009D355E"/>
    <w:rsid w:val="00A12824"/>
    <w:rsid w:val="00A53D4D"/>
    <w:rsid w:val="00B16134"/>
    <w:rsid w:val="00BD369D"/>
    <w:rsid w:val="00BE1733"/>
    <w:rsid w:val="00CB3BF9"/>
    <w:rsid w:val="00CC7806"/>
    <w:rsid w:val="00D543DA"/>
    <w:rsid w:val="00DA32CD"/>
    <w:rsid w:val="00DA5DDB"/>
    <w:rsid w:val="00DF1ACB"/>
    <w:rsid w:val="00E76B77"/>
    <w:rsid w:val="00E944C4"/>
    <w:rsid w:val="00ED1F75"/>
    <w:rsid w:val="00F00060"/>
    <w:rsid w:val="00F26296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lmogor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1.holmogory@mail.ru" TargetMode="External"/><Relationship Id="rId5" Type="http://schemas.openxmlformats.org/officeDocument/2006/relationships/hyperlink" Target="https://holmogori.ru/inova_block_documentset/document/3113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11</cp:revision>
  <cp:lastPrinted>2022-04-04T07:55:00Z</cp:lastPrinted>
  <dcterms:created xsi:type="dcterms:W3CDTF">2019-10-24T12:48:00Z</dcterms:created>
  <dcterms:modified xsi:type="dcterms:W3CDTF">2022-04-04T07:56:00Z</dcterms:modified>
</cp:coreProperties>
</file>