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9A" w:rsidRDefault="0073759A" w:rsidP="0073759A">
      <w:pPr>
        <w:jc w:val="center"/>
        <w:rPr>
          <w:b/>
          <w:sz w:val="28"/>
          <w:szCs w:val="28"/>
        </w:rPr>
      </w:pPr>
      <w:r w:rsidRPr="00950F66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и организаций</w:t>
      </w:r>
      <w:r w:rsidRPr="00950F6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</w:t>
      </w:r>
      <w:r w:rsidRPr="00950F66">
        <w:rPr>
          <w:b/>
          <w:sz w:val="28"/>
          <w:szCs w:val="28"/>
        </w:rPr>
        <w:t>дминистрации МО «Холмогорский</w:t>
      </w:r>
      <w:r w:rsidRPr="007F0D12">
        <w:rPr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муниципальный район» в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950F6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73759A" w:rsidRDefault="0073759A" w:rsidP="0073759A">
      <w:pPr>
        <w:jc w:val="center"/>
        <w:rPr>
          <w:sz w:val="28"/>
          <w:szCs w:val="28"/>
        </w:rPr>
      </w:pPr>
    </w:p>
    <w:p w:rsidR="0073759A" w:rsidRPr="00E44A36" w:rsidRDefault="0073759A" w:rsidP="0073759A">
      <w:pPr>
        <w:ind w:firstLine="709"/>
        <w:jc w:val="both"/>
        <w:rPr>
          <w:sz w:val="28"/>
          <w:szCs w:val="28"/>
        </w:rPr>
      </w:pPr>
      <w:r w:rsidRPr="00E44A36">
        <w:rPr>
          <w:sz w:val="28"/>
          <w:szCs w:val="28"/>
        </w:rPr>
        <w:t xml:space="preserve">Обращения граждан – источник информации о социально-экономическом положении различных групп населения района, об их настроениях и потребностях. Повышение эффективности муниципальной власти невозможно достичь без постоянного диалога с населением и контроля принимаемых решений. </w:t>
      </w:r>
    </w:p>
    <w:p w:rsidR="0073759A" w:rsidRPr="00E44A36" w:rsidRDefault="0073759A" w:rsidP="0073759A">
      <w:pPr>
        <w:ind w:firstLine="709"/>
        <w:jc w:val="both"/>
        <w:rPr>
          <w:sz w:val="28"/>
          <w:szCs w:val="28"/>
        </w:rPr>
      </w:pPr>
      <w:proofErr w:type="gramStart"/>
      <w:r w:rsidRPr="00E44A36">
        <w:rPr>
          <w:sz w:val="28"/>
          <w:szCs w:val="28"/>
        </w:rPr>
        <w:t>Администрацией МО «Холмогорский муниципальный район» работа с обращениями граждан и организаций организована в соответствии с требованиями Федерального закона от 2 мая 2006 года № 59-ФЗ «О порядке рассмотрения обращений граждан в Российской Федерации», Федерального закона от 9 февраля 2009 года  № 8-ФЗ «Об обеспечении доступа к информации о деятельности государственных органов и органов местного самоуправления» и закона Архангельской области от 15 марта</w:t>
      </w:r>
      <w:proofErr w:type="gramEnd"/>
      <w:r w:rsidRPr="00E44A36">
        <w:rPr>
          <w:sz w:val="28"/>
          <w:szCs w:val="28"/>
        </w:rPr>
        <w:t xml:space="preserve"> 2012 года № 436-29-ОЗ «О дополнительных гарантиях реализации права граждан на обращение в Архангельской области». </w:t>
      </w:r>
    </w:p>
    <w:p w:rsidR="0073759A" w:rsidRPr="00E44A36" w:rsidRDefault="0073759A" w:rsidP="0073759A">
      <w:pPr>
        <w:ind w:firstLine="709"/>
        <w:jc w:val="both"/>
        <w:rPr>
          <w:sz w:val="28"/>
          <w:szCs w:val="28"/>
        </w:rPr>
      </w:pPr>
      <w:r w:rsidRPr="00E44A36">
        <w:rPr>
          <w:sz w:val="28"/>
          <w:szCs w:val="28"/>
        </w:rPr>
        <w:t xml:space="preserve">В 2020 году все обращения рассмотрены в установленные законом сроки. </w:t>
      </w:r>
    </w:p>
    <w:p w:rsidR="0073759A" w:rsidRPr="00E44A36" w:rsidRDefault="0073759A" w:rsidP="0073759A">
      <w:pPr>
        <w:ind w:firstLine="709"/>
        <w:jc w:val="both"/>
        <w:rPr>
          <w:sz w:val="28"/>
          <w:szCs w:val="28"/>
        </w:rPr>
      </w:pPr>
      <w:r w:rsidRPr="00E44A36">
        <w:rPr>
          <w:sz w:val="28"/>
          <w:szCs w:val="28"/>
        </w:rPr>
        <w:t>Личный прием населения в администрации ведется Главой района и его заместителями. График личного приема граждан должностными лицами  администрации размещается в газете «Холмогорский вестник» и на официальном сайте администрации, а также в вестибюле администрации на информационном стенде. Для удобства граждан кроме определенных дней приемы проводятся в течение рабочего времени согласно записи и очередности.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Главой района на личном приеме в 2020 году принято 18 обращений, что на 20,0 %  больше количества обращений, поступивших во время личного приема в 2019 году (2019 год – 15).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 xml:space="preserve">Также на официальном сайте администрации существует виртуальная приемная для ежедневного общения Главы района с населением через Интернет.  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В администрацию Холмогорского муниципального района в 2020 году поступило 480 письменных обращений, что на 50,9 %  больше количества письменных обращений, поступивших в 2019 году (2019 год – 318). В обращениях содержалось 524 вопроса.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 xml:space="preserve">Из указанного количества письменных обращений поступило: 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непосредственно в адрес Главы района – 274 обращения (из них через официальный сайт – 63);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через администрацию  Губернатора и Правительства Архангельской области – 101 обращение;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через прокуратуру Холмогорского района и Архангельской области – 37 обращений;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через администрации сельских поселений района – 29 обращений;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 xml:space="preserve">через Управление Президента РФ по работе с обращениями граждан – </w:t>
      </w:r>
      <w:r w:rsidRPr="00E44A36">
        <w:rPr>
          <w:kern w:val="0"/>
          <w:sz w:val="28"/>
          <w:szCs w:val="28"/>
          <w:lang w:eastAsia="ru-RU"/>
        </w:rPr>
        <w:lastRenderedPageBreak/>
        <w:t>11 обращений;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через иные государственные органы</w:t>
      </w:r>
      <w:r w:rsidRPr="00E44A36">
        <w:t xml:space="preserve"> (</w:t>
      </w:r>
      <w:proofErr w:type="spellStart"/>
      <w:r w:rsidRPr="00E44A36">
        <w:rPr>
          <w:kern w:val="0"/>
          <w:sz w:val="28"/>
          <w:szCs w:val="28"/>
          <w:lang w:eastAsia="ru-RU"/>
        </w:rPr>
        <w:t>Роспотребнадзор</w:t>
      </w:r>
      <w:proofErr w:type="spellEnd"/>
      <w:r w:rsidRPr="00E44A36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E44A36">
        <w:rPr>
          <w:kern w:val="0"/>
          <w:sz w:val="28"/>
          <w:szCs w:val="28"/>
          <w:lang w:eastAsia="ru-RU"/>
        </w:rPr>
        <w:t>Россельхознадзор</w:t>
      </w:r>
      <w:proofErr w:type="spellEnd"/>
      <w:r w:rsidRPr="00E44A36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E44A36">
        <w:rPr>
          <w:kern w:val="0"/>
          <w:sz w:val="28"/>
          <w:szCs w:val="28"/>
          <w:lang w:eastAsia="ru-RU"/>
        </w:rPr>
        <w:t>Росприроднадзор</w:t>
      </w:r>
      <w:proofErr w:type="spellEnd"/>
      <w:r w:rsidRPr="00E44A36">
        <w:rPr>
          <w:kern w:val="0"/>
          <w:sz w:val="28"/>
          <w:szCs w:val="28"/>
          <w:lang w:eastAsia="ru-RU"/>
        </w:rPr>
        <w:t>, Жилищную инспекцию) – 23 обращения;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через депутатов Архангельского областного Собрания депутатов – 4 обращения;</w:t>
      </w:r>
    </w:p>
    <w:p w:rsidR="0073759A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через политические партии – 1 обращение.</w:t>
      </w: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Pr="00E44A36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3759A" w:rsidRPr="00E44A36" w:rsidRDefault="0073759A" w:rsidP="0073759A">
      <w:pPr>
        <w:pStyle w:val="a3"/>
        <w:spacing w:after="0"/>
        <w:jc w:val="center"/>
        <w:rPr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809520" wp14:editId="2CE5C92A">
            <wp:extent cx="6000750" cy="580072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Поступившие вопросы (524 вопроса) имеют следующую тематику: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экономика, хозяйственная деятельность  – 239 вопросов (45,6 %);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жилищно-коммунальная сфера – 192 вопроса (36,6 %);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государство, общество, политика –  44 вопроса (8,4 %);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социальная сфера, здравоохранение, образование – 36 вопросов (6,9  %);</w:t>
      </w:r>
    </w:p>
    <w:p w:rsidR="0073759A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оборона, безопасность, законность – 13 вопросов (2,5 %).</w:t>
      </w:r>
    </w:p>
    <w:p w:rsidR="0071241E" w:rsidRPr="00E44A36" w:rsidRDefault="0071241E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73759A" w:rsidRPr="00E44A36" w:rsidRDefault="0073759A" w:rsidP="0073759A">
      <w:pPr>
        <w:pStyle w:val="a3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48375" cy="35718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241E" w:rsidRDefault="0071241E" w:rsidP="0073759A">
      <w:pPr>
        <w:pStyle w:val="a3"/>
        <w:spacing w:after="0"/>
        <w:ind w:firstLine="709"/>
        <w:rPr>
          <w:kern w:val="0"/>
          <w:sz w:val="28"/>
          <w:szCs w:val="28"/>
          <w:lang w:eastAsia="ru-RU"/>
        </w:rPr>
      </w:pPr>
    </w:p>
    <w:p w:rsidR="0071241E" w:rsidRDefault="0071241E" w:rsidP="0073759A">
      <w:pPr>
        <w:pStyle w:val="a3"/>
        <w:spacing w:after="0"/>
        <w:ind w:firstLine="709"/>
        <w:rPr>
          <w:kern w:val="0"/>
          <w:sz w:val="28"/>
          <w:szCs w:val="28"/>
          <w:lang w:eastAsia="ru-RU"/>
        </w:rPr>
      </w:pPr>
    </w:p>
    <w:p w:rsidR="0073759A" w:rsidRPr="00E44A36" w:rsidRDefault="0073759A" w:rsidP="0073759A">
      <w:pPr>
        <w:pStyle w:val="a3"/>
        <w:spacing w:after="0"/>
        <w:ind w:firstLine="709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Из них по характеру (виду) обращения (480 обращений):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жалоба – 355 обращений;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заявление – 111 обращений;</w:t>
      </w:r>
    </w:p>
    <w:p w:rsidR="0073759A" w:rsidRPr="00E44A36" w:rsidRDefault="0073759A" w:rsidP="0073759A">
      <w:pPr>
        <w:pStyle w:val="a3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E44A36">
        <w:rPr>
          <w:kern w:val="0"/>
          <w:sz w:val="28"/>
          <w:szCs w:val="28"/>
          <w:lang w:eastAsia="ru-RU"/>
        </w:rPr>
        <w:t>предложение – 14 обращений.</w:t>
      </w:r>
    </w:p>
    <w:p w:rsidR="0073759A" w:rsidRPr="00E44A36" w:rsidRDefault="0073759A" w:rsidP="0073759A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44A36">
        <w:rPr>
          <w:sz w:val="28"/>
          <w:szCs w:val="28"/>
        </w:rPr>
        <w:t xml:space="preserve">Также в соответствии с Указом Губернатора Архангельской области от 07 июня 2011 года № 82-у «Об утверждении Регламента организации и деятельности прямой линии Правительства Архангельской области»  администрация района участвует во взаимодействии с министерствами Архангельской области и органами местного самоуправления по рассмотрению и подготовке ответов на вопросы и критические замечания, поступившие на Прямую линию Правительства Архангельской области. </w:t>
      </w:r>
      <w:proofErr w:type="gramEnd"/>
    </w:p>
    <w:p w:rsidR="0073759A" w:rsidRPr="00E44A36" w:rsidRDefault="0073759A" w:rsidP="0073759A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E44A36">
        <w:rPr>
          <w:sz w:val="28"/>
          <w:szCs w:val="28"/>
        </w:rPr>
        <w:t>В 2020 году через Прямую линию Правительства Архангельской области поступило 40 обращений (2019 год – 22 обращения).</w:t>
      </w:r>
    </w:p>
    <w:p w:rsidR="00250A55" w:rsidRDefault="00250A55"/>
    <w:p w:rsidR="0071241E" w:rsidRDefault="0071241E" w:rsidP="0071241E">
      <w:pPr>
        <w:jc w:val="center"/>
      </w:pPr>
      <w:r>
        <w:t>_________________</w:t>
      </w:r>
      <w:bookmarkStart w:id="0" w:name="_GoBack"/>
      <w:bookmarkEnd w:id="0"/>
    </w:p>
    <w:sectPr w:rsidR="0071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A"/>
    <w:rsid w:val="00250A55"/>
    <w:rsid w:val="00306897"/>
    <w:rsid w:val="0071241E"/>
    <w:rsid w:val="007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59A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4">
    <w:name w:val="Основной текст Знак"/>
    <w:basedOn w:val="a0"/>
    <w:link w:val="a3"/>
    <w:rsid w:val="0073759A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73759A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5">
    <w:name w:val="Balloon Text"/>
    <w:basedOn w:val="a"/>
    <w:link w:val="a6"/>
    <w:uiPriority w:val="99"/>
    <w:semiHidden/>
    <w:unhideWhenUsed/>
    <w:rsid w:val="0073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59A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4">
    <w:name w:val="Основной текст Знак"/>
    <w:basedOn w:val="a0"/>
    <w:link w:val="a3"/>
    <w:rsid w:val="0073759A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73759A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5">
    <w:name w:val="Balloon Text"/>
    <w:basedOn w:val="a"/>
    <w:link w:val="a6"/>
    <w:uiPriority w:val="99"/>
    <w:semiHidden/>
    <w:unhideWhenUsed/>
    <w:rsid w:val="0073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084745934804569"/>
          <c:y val="2.061859436943932E-2"/>
        </c:manualLayout>
      </c:layout>
      <c:overlay val="0"/>
      <c:spPr>
        <a:noFill/>
        <a:ln w="22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796610169491525E-2"/>
          <c:y val="0.22886597938144329"/>
          <c:w val="0.52881355932203389"/>
          <c:h val="0.64329896907216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Поступившие письменные  обращения</c:v>
                </c:pt>
              </c:strCache>
            </c:strRef>
          </c:tx>
          <c:spPr>
            <a:solidFill>
              <a:srgbClr val="9999FF"/>
            </a:solidFill>
            <a:ln w="1115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Pt>
            <c:idx val="5"/>
            <c:bubble3D val="0"/>
            <c:spPr/>
          </c:dPt>
          <c:dPt>
            <c:idx val="6"/>
            <c:bubble3D val="0"/>
            <c:spPr/>
          </c:dPt>
          <c:dPt>
            <c:idx val="7"/>
            <c:bubble3D val="0"/>
            <c:spPr/>
          </c:dPt>
          <c:dLbls>
            <c:spPr>
              <a:noFill/>
              <a:ln w="22309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 в адрес Главы района</c:v>
                </c:pt>
                <c:pt idx="1">
                  <c:v>через администрацию Губернатора и Правительства АО</c:v>
                </c:pt>
                <c:pt idx="2">
                  <c:v>через Управление Президента РФ по работе с обращениями граждан</c:v>
                </c:pt>
                <c:pt idx="3">
                  <c:v>через прокуратуру Холмогорского района и Архангельской области</c:v>
                </c:pt>
                <c:pt idx="4">
                  <c:v>через политические партии</c:v>
                </c:pt>
                <c:pt idx="5">
                  <c:v>через иные государственные  органы</c:v>
                </c:pt>
                <c:pt idx="6">
                  <c:v>через депутатов АОСД</c:v>
                </c:pt>
                <c:pt idx="7">
                  <c:v>через администрации поселений района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274</c:v>
                </c:pt>
                <c:pt idx="1">
                  <c:v>101</c:v>
                </c:pt>
                <c:pt idx="2">
                  <c:v>11</c:v>
                </c:pt>
                <c:pt idx="3">
                  <c:v>37</c:v>
                </c:pt>
                <c:pt idx="4">
                  <c:v>1</c:v>
                </c:pt>
                <c:pt idx="5">
                  <c:v>23</c:v>
                </c:pt>
                <c:pt idx="6">
                  <c:v>4</c:v>
                </c:pt>
                <c:pt idx="7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49156500505147"/>
          <c:y val="0.20824743774777571"/>
          <c:w val="0.32542378044137132"/>
          <c:h val="0.7030927282581556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7114675262907576"/>
          <c:y val="1.9464853582721955E-2"/>
        </c:manualLayout>
      </c:layout>
      <c:overlay val="0"/>
      <c:spPr>
        <a:noFill/>
        <a:ln w="182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49938347718866"/>
          <c:y val="0.19708029197080293"/>
          <c:w val="0.36498150431565968"/>
          <c:h val="0.72019464720194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</c:v>
                </c:pt>
              </c:strCache>
            </c:strRef>
          </c:tx>
          <c:spPr>
            <a:solidFill>
              <a:srgbClr val="9999FF"/>
            </a:solidFill>
            <a:ln w="914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Lbls>
            <c:spPr>
              <a:noFill/>
              <a:ln w="1828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экономика, хозяйственная деятельность  </c:v>
                </c:pt>
                <c:pt idx="1">
                  <c:v>жилищно-коммунальная сфера </c:v>
                </c:pt>
                <c:pt idx="2">
                  <c:v>социальная сфера, медицина, образование </c:v>
                </c:pt>
                <c:pt idx="3">
                  <c:v>оборона, безопасность, законность </c:v>
                </c:pt>
                <c:pt idx="4">
                  <c:v>государство, общество, политика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239</c:v>
                </c:pt>
                <c:pt idx="1">
                  <c:v>192</c:v>
                </c:pt>
                <c:pt idx="2">
                  <c:v>36</c:v>
                </c:pt>
                <c:pt idx="3">
                  <c:v>13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6596786978808855"/>
          <c:y val="0.18978115790133743"/>
          <c:w val="0.33538832813683528"/>
          <c:h val="0.74209239203461352"/>
        </c:manualLayout>
      </c:layout>
      <c:overlay val="0"/>
      <c:txPr>
        <a:bodyPr/>
        <a:lstStyle/>
        <a:p>
          <a:pPr>
            <a:defRPr sz="79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2</cp:revision>
  <dcterms:created xsi:type="dcterms:W3CDTF">2021-04-02T06:12:00Z</dcterms:created>
  <dcterms:modified xsi:type="dcterms:W3CDTF">2021-04-02T06:16:00Z</dcterms:modified>
</cp:coreProperties>
</file>