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9A" w:rsidRDefault="0073759A" w:rsidP="0073759A">
      <w:pPr>
        <w:jc w:val="center"/>
        <w:rPr>
          <w:b/>
          <w:sz w:val="28"/>
          <w:szCs w:val="28"/>
        </w:rPr>
      </w:pPr>
      <w:r w:rsidRPr="00950F66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950F66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и организаций</w:t>
      </w:r>
      <w:r w:rsidRPr="00950F66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а</w:t>
      </w:r>
      <w:r w:rsidRPr="00950F66">
        <w:rPr>
          <w:b/>
          <w:sz w:val="28"/>
          <w:szCs w:val="28"/>
        </w:rPr>
        <w:t>дминистрации МО «Холмогорский</w:t>
      </w:r>
      <w:r w:rsidRPr="007F0D12">
        <w:rPr>
          <w:sz w:val="28"/>
          <w:szCs w:val="28"/>
        </w:rPr>
        <w:t xml:space="preserve"> </w:t>
      </w:r>
      <w:r w:rsidRPr="00950F66">
        <w:rPr>
          <w:b/>
          <w:sz w:val="28"/>
          <w:szCs w:val="28"/>
        </w:rPr>
        <w:t>муниципальный район» в</w:t>
      </w:r>
      <w:r>
        <w:rPr>
          <w:b/>
          <w:sz w:val="28"/>
          <w:szCs w:val="28"/>
        </w:rPr>
        <w:t xml:space="preserve"> </w:t>
      </w:r>
      <w:r w:rsidRPr="00950F6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884416">
        <w:rPr>
          <w:b/>
          <w:sz w:val="28"/>
          <w:szCs w:val="28"/>
        </w:rPr>
        <w:t>1</w:t>
      </w:r>
      <w:r w:rsidRPr="00950F66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</w:p>
    <w:p w:rsidR="0073759A" w:rsidRDefault="0073759A" w:rsidP="0073759A">
      <w:pPr>
        <w:jc w:val="center"/>
        <w:rPr>
          <w:sz w:val="28"/>
          <w:szCs w:val="28"/>
        </w:rPr>
      </w:pPr>
    </w:p>
    <w:p w:rsidR="0058410C" w:rsidRPr="007B5627" w:rsidRDefault="0058410C" w:rsidP="0058410C">
      <w:pPr>
        <w:ind w:firstLine="709"/>
        <w:jc w:val="both"/>
        <w:rPr>
          <w:sz w:val="28"/>
          <w:szCs w:val="28"/>
        </w:rPr>
      </w:pPr>
      <w:proofErr w:type="gramStart"/>
      <w:r w:rsidRPr="007B5627">
        <w:rPr>
          <w:sz w:val="28"/>
          <w:szCs w:val="28"/>
        </w:rPr>
        <w:t>Администрацией МО «Холмогорский муниципальный район» работа с обращениями граждан и организаций организована в соответствии с требованиями Федерального закона от 2 мая 2006 года № 59-ФЗ «О порядке рассмотрения обращений граждан в Российской Федерации», Федерального закона от 9 февраля 2009 года  № 8-ФЗ «Об обеспечении доступа к информации о деятельности государственных органов и органов местного самоуправления» и закона Архангельской области от 15 марта</w:t>
      </w:r>
      <w:proofErr w:type="gramEnd"/>
      <w:r w:rsidRPr="007B5627">
        <w:rPr>
          <w:sz w:val="28"/>
          <w:szCs w:val="28"/>
        </w:rPr>
        <w:t xml:space="preserve"> 2012 года № 436-29-ОЗ «О дополнительных гарантиях реализации права граждан на обращение в Архангельской области». </w:t>
      </w:r>
    </w:p>
    <w:p w:rsidR="0058410C" w:rsidRPr="007B5627" w:rsidRDefault="0058410C" w:rsidP="0058410C">
      <w:pPr>
        <w:ind w:firstLine="709"/>
        <w:jc w:val="both"/>
        <w:rPr>
          <w:sz w:val="28"/>
          <w:szCs w:val="28"/>
        </w:rPr>
      </w:pPr>
      <w:r w:rsidRPr="007B5627">
        <w:rPr>
          <w:sz w:val="28"/>
          <w:szCs w:val="28"/>
        </w:rPr>
        <w:t xml:space="preserve">В 2021 году все обращения рассмотрены в установленные законом сроки. </w:t>
      </w:r>
    </w:p>
    <w:p w:rsidR="0058410C" w:rsidRPr="007B5627" w:rsidRDefault="0058410C" w:rsidP="0058410C">
      <w:pPr>
        <w:ind w:firstLine="709"/>
        <w:jc w:val="both"/>
        <w:rPr>
          <w:sz w:val="28"/>
          <w:szCs w:val="28"/>
        </w:rPr>
      </w:pPr>
      <w:r w:rsidRPr="007B5627">
        <w:rPr>
          <w:sz w:val="28"/>
          <w:szCs w:val="28"/>
        </w:rPr>
        <w:t>Личный прием населения в администрации ведется Главой района и его заместителями. График личного приема граждан должностными лицами  администрации размещается в газете «Холмогорский вестник» и на официальном сайте администрации, а также в вестибюле администрации на информационном стенде. Для удобства граждан кроме определенных дней приемы проводятся в течение рабочего времени согласно записи и очередности.</w:t>
      </w:r>
    </w:p>
    <w:p w:rsidR="0058410C" w:rsidRPr="007B5627" w:rsidRDefault="0058410C" w:rsidP="0058410C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7B5627">
        <w:rPr>
          <w:kern w:val="0"/>
          <w:sz w:val="28"/>
          <w:szCs w:val="28"/>
          <w:lang w:eastAsia="ru-RU"/>
        </w:rPr>
        <w:t>Главой района на личном приеме в 2021 году принято 15 обращений, что на 16,7 %  меньше количества обращений, поступивших во время личного приема в 2020 году (2020 год – 18).</w:t>
      </w:r>
    </w:p>
    <w:p w:rsidR="0058410C" w:rsidRPr="007B5627" w:rsidRDefault="0058410C" w:rsidP="0058410C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7B5627">
        <w:rPr>
          <w:kern w:val="0"/>
          <w:sz w:val="28"/>
          <w:szCs w:val="28"/>
          <w:lang w:eastAsia="ru-RU"/>
        </w:rPr>
        <w:t xml:space="preserve">Также на официальном сайте администрации существует виртуальная приемная для ежедневного общения Главы района с населением через Интернет.  </w:t>
      </w:r>
    </w:p>
    <w:p w:rsidR="0058410C" w:rsidRPr="007B5627" w:rsidRDefault="0058410C" w:rsidP="0058410C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7B5627">
        <w:rPr>
          <w:kern w:val="0"/>
          <w:sz w:val="28"/>
          <w:szCs w:val="28"/>
          <w:lang w:eastAsia="ru-RU"/>
        </w:rPr>
        <w:t>В администрацию Холмогорского муниципального района в 2021 году поступило 352 письменных обращения, что на 26,7 %  меньше количества письменных обращений, поступивших в 2020 году (2020 год – 480). В обращениях содержалось 372 вопроса.</w:t>
      </w:r>
    </w:p>
    <w:p w:rsidR="0058410C" w:rsidRPr="007B5627" w:rsidRDefault="0058410C" w:rsidP="0058410C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7B5627">
        <w:rPr>
          <w:kern w:val="0"/>
          <w:sz w:val="28"/>
          <w:szCs w:val="28"/>
          <w:lang w:eastAsia="ru-RU"/>
        </w:rPr>
        <w:t xml:space="preserve">Из указанного количества письменных обращений поступило: </w:t>
      </w:r>
    </w:p>
    <w:p w:rsidR="0058410C" w:rsidRPr="007B5627" w:rsidRDefault="0058410C" w:rsidP="0058410C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7B5627">
        <w:rPr>
          <w:kern w:val="0"/>
          <w:sz w:val="28"/>
          <w:szCs w:val="28"/>
          <w:lang w:eastAsia="ru-RU"/>
        </w:rPr>
        <w:t>непосредственно в адрес Главы района – 239 обращений (из них через официальный сайт – 40);</w:t>
      </w:r>
    </w:p>
    <w:p w:rsidR="0058410C" w:rsidRPr="007B5627" w:rsidRDefault="0058410C" w:rsidP="0058410C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7B5627">
        <w:rPr>
          <w:kern w:val="0"/>
          <w:sz w:val="28"/>
          <w:szCs w:val="28"/>
          <w:lang w:eastAsia="ru-RU"/>
        </w:rPr>
        <w:t>через администрацию  Губернатора и Правительства Архангельской области – 39 обращений;</w:t>
      </w:r>
    </w:p>
    <w:p w:rsidR="0058410C" w:rsidRPr="007B5627" w:rsidRDefault="0058410C" w:rsidP="0058410C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7B5627">
        <w:rPr>
          <w:kern w:val="0"/>
          <w:sz w:val="28"/>
          <w:szCs w:val="28"/>
          <w:lang w:eastAsia="ru-RU"/>
        </w:rPr>
        <w:t>через прокуратуру Холмогорского района и Архангельской области – 19 обращений;</w:t>
      </w:r>
    </w:p>
    <w:p w:rsidR="0058410C" w:rsidRPr="007B5627" w:rsidRDefault="0058410C" w:rsidP="0058410C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7B5627">
        <w:rPr>
          <w:kern w:val="0"/>
          <w:sz w:val="28"/>
          <w:szCs w:val="28"/>
          <w:lang w:eastAsia="ru-RU"/>
        </w:rPr>
        <w:t>через администрации сельских поселений района – 18 обращений;</w:t>
      </w:r>
    </w:p>
    <w:p w:rsidR="0058410C" w:rsidRPr="007B5627" w:rsidRDefault="0058410C" w:rsidP="0058410C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7B5627">
        <w:rPr>
          <w:kern w:val="0"/>
          <w:sz w:val="28"/>
          <w:szCs w:val="28"/>
          <w:lang w:eastAsia="ru-RU"/>
        </w:rPr>
        <w:t>через иные государственные органы</w:t>
      </w:r>
      <w:r w:rsidRPr="007B5627">
        <w:t xml:space="preserve"> (</w:t>
      </w:r>
      <w:proofErr w:type="spellStart"/>
      <w:r w:rsidRPr="007B5627">
        <w:rPr>
          <w:kern w:val="0"/>
          <w:sz w:val="28"/>
          <w:szCs w:val="28"/>
          <w:lang w:eastAsia="ru-RU"/>
        </w:rPr>
        <w:t>Роспотребнадзор</w:t>
      </w:r>
      <w:proofErr w:type="spellEnd"/>
      <w:r w:rsidRPr="007B5627">
        <w:rPr>
          <w:kern w:val="0"/>
          <w:sz w:val="28"/>
          <w:szCs w:val="28"/>
          <w:lang w:eastAsia="ru-RU"/>
        </w:rPr>
        <w:t xml:space="preserve">, </w:t>
      </w:r>
      <w:proofErr w:type="spellStart"/>
      <w:r w:rsidRPr="007B5627">
        <w:rPr>
          <w:kern w:val="0"/>
          <w:sz w:val="28"/>
          <w:szCs w:val="28"/>
          <w:lang w:eastAsia="ru-RU"/>
        </w:rPr>
        <w:t>Ростехнадзор</w:t>
      </w:r>
      <w:proofErr w:type="spellEnd"/>
      <w:r w:rsidRPr="007B5627">
        <w:rPr>
          <w:kern w:val="0"/>
          <w:sz w:val="28"/>
          <w:szCs w:val="28"/>
          <w:lang w:eastAsia="ru-RU"/>
        </w:rPr>
        <w:t>, Отдел надзорной деятельности и профилактической работы Приморского и Холмогорского районов (МЧС), Природоохранную прокуратуру) – 11 обращений;</w:t>
      </w:r>
    </w:p>
    <w:p w:rsidR="0058410C" w:rsidRPr="007B5627" w:rsidRDefault="0058410C" w:rsidP="0058410C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7B5627">
        <w:rPr>
          <w:kern w:val="0"/>
          <w:sz w:val="28"/>
          <w:szCs w:val="28"/>
          <w:lang w:eastAsia="ru-RU"/>
        </w:rPr>
        <w:t>через депутатов Архангельского областного Собрания депутатов – 10 обращений;</w:t>
      </w:r>
    </w:p>
    <w:p w:rsidR="0058410C" w:rsidRPr="007B5627" w:rsidRDefault="0058410C" w:rsidP="0058410C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7B5627">
        <w:rPr>
          <w:kern w:val="0"/>
          <w:sz w:val="28"/>
          <w:szCs w:val="28"/>
          <w:lang w:eastAsia="ru-RU"/>
        </w:rPr>
        <w:lastRenderedPageBreak/>
        <w:t>через Управление Президента РФ по работе с обращениями граждан – 7 обращений;</w:t>
      </w:r>
    </w:p>
    <w:p w:rsidR="0058410C" w:rsidRPr="007B5627" w:rsidRDefault="0058410C" w:rsidP="0058410C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7B5627">
        <w:rPr>
          <w:kern w:val="0"/>
          <w:sz w:val="28"/>
          <w:szCs w:val="28"/>
          <w:lang w:eastAsia="ru-RU"/>
        </w:rPr>
        <w:t>через депутатов Государственной думы РФ – 4 обращения;</w:t>
      </w:r>
    </w:p>
    <w:p w:rsidR="0058410C" w:rsidRPr="007B5627" w:rsidRDefault="0058410C" w:rsidP="0058410C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7B5627">
        <w:rPr>
          <w:kern w:val="0"/>
          <w:sz w:val="28"/>
          <w:szCs w:val="28"/>
          <w:lang w:eastAsia="ru-RU"/>
        </w:rPr>
        <w:t>через Государственную жилищную инспекцию – 4 обращения;</w:t>
      </w:r>
    </w:p>
    <w:p w:rsidR="0058410C" w:rsidRPr="007B5627" w:rsidRDefault="0058410C" w:rsidP="0058410C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7B5627">
        <w:rPr>
          <w:kern w:val="0"/>
          <w:sz w:val="28"/>
          <w:szCs w:val="28"/>
          <w:lang w:eastAsia="ru-RU"/>
        </w:rPr>
        <w:t>через политические партии – 1 обращение.</w:t>
      </w:r>
    </w:p>
    <w:p w:rsidR="0058410C" w:rsidRPr="007B5627" w:rsidRDefault="0058410C" w:rsidP="0058410C">
      <w:pPr>
        <w:pStyle w:val="a3"/>
        <w:spacing w:after="0"/>
        <w:ind w:firstLine="709"/>
        <w:jc w:val="both"/>
        <w:rPr>
          <w:kern w:val="0"/>
          <w:sz w:val="16"/>
          <w:szCs w:val="16"/>
          <w:lang w:eastAsia="ru-RU"/>
        </w:rPr>
      </w:pPr>
    </w:p>
    <w:p w:rsidR="0058410C" w:rsidRPr="007B5627" w:rsidRDefault="0058410C" w:rsidP="0058410C">
      <w:pPr>
        <w:pStyle w:val="a3"/>
        <w:spacing w:after="0"/>
        <w:jc w:val="center"/>
        <w:rPr>
          <w:kern w:val="0"/>
          <w:sz w:val="28"/>
          <w:szCs w:val="28"/>
          <w:lang w:eastAsia="ru-RU"/>
        </w:rPr>
      </w:pPr>
      <w:r w:rsidRPr="007B5627">
        <w:rPr>
          <w:noProof/>
          <w:lang w:eastAsia="ru-RU"/>
        </w:rPr>
        <w:drawing>
          <wp:inline distT="0" distB="0" distL="0" distR="0" wp14:anchorId="1962A7D6" wp14:editId="78CD7024">
            <wp:extent cx="3848432" cy="2735249"/>
            <wp:effectExtent l="0" t="0" r="19050" b="27305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8410C" w:rsidRPr="007B5627" w:rsidRDefault="0058410C" w:rsidP="0058410C">
      <w:pPr>
        <w:pStyle w:val="a3"/>
        <w:spacing w:after="0"/>
        <w:jc w:val="both"/>
        <w:rPr>
          <w:kern w:val="0"/>
          <w:sz w:val="28"/>
          <w:szCs w:val="28"/>
          <w:lang w:eastAsia="ru-RU"/>
        </w:rPr>
      </w:pPr>
    </w:p>
    <w:p w:rsidR="0058410C" w:rsidRPr="007B5627" w:rsidRDefault="0058410C" w:rsidP="0058410C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</w:p>
    <w:p w:rsidR="0058410C" w:rsidRPr="007B5627" w:rsidRDefault="0058410C" w:rsidP="0058410C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7B5627">
        <w:rPr>
          <w:kern w:val="0"/>
          <w:sz w:val="28"/>
          <w:szCs w:val="28"/>
          <w:lang w:eastAsia="ru-RU"/>
        </w:rPr>
        <w:t>Поступившие вопросы (372 вопроса) имеют следующую тематику:</w:t>
      </w:r>
    </w:p>
    <w:p w:rsidR="0058410C" w:rsidRPr="007B5627" w:rsidRDefault="0058410C" w:rsidP="0058410C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7B5627">
        <w:rPr>
          <w:kern w:val="0"/>
          <w:sz w:val="28"/>
          <w:szCs w:val="28"/>
          <w:lang w:eastAsia="ru-RU"/>
        </w:rPr>
        <w:t>экономика, хозяйственная деятельность  – 157 вопросов (42,2 %);</w:t>
      </w:r>
    </w:p>
    <w:p w:rsidR="0058410C" w:rsidRPr="007B5627" w:rsidRDefault="0058410C" w:rsidP="0058410C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7B5627">
        <w:rPr>
          <w:kern w:val="0"/>
          <w:sz w:val="28"/>
          <w:szCs w:val="28"/>
          <w:lang w:eastAsia="ru-RU"/>
        </w:rPr>
        <w:t>жилищно-коммунальная сфера – 146 вопросов (39,3 %);</w:t>
      </w:r>
    </w:p>
    <w:p w:rsidR="0058410C" w:rsidRPr="007B5627" w:rsidRDefault="0058410C" w:rsidP="0058410C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7B5627">
        <w:rPr>
          <w:kern w:val="0"/>
          <w:sz w:val="28"/>
          <w:szCs w:val="28"/>
          <w:lang w:eastAsia="ru-RU"/>
        </w:rPr>
        <w:t>государство, общество, политика –  37 вопросов (9,9 %);</w:t>
      </w:r>
    </w:p>
    <w:p w:rsidR="0058410C" w:rsidRPr="007B5627" w:rsidRDefault="0058410C" w:rsidP="0058410C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7B5627">
        <w:rPr>
          <w:kern w:val="0"/>
          <w:sz w:val="28"/>
          <w:szCs w:val="28"/>
          <w:lang w:eastAsia="ru-RU"/>
        </w:rPr>
        <w:t>социальная сфера, здравоохранение, образование – 31 вопрос (8,3 %);</w:t>
      </w:r>
    </w:p>
    <w:p w:rsidR="0058410C" w:rsidRPr="007B5627" w:rsidRDefault="0058410C" w:rsidP="0058410C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7B5627">
        <w:rPr>
          <w:kern w:val="0"/>
          <w:sz w:val="28"/>
          <w:szCs w:val="28"/>
          <w:lang w:eastAsia="ru-RU"/>
        </w:rPr>
        <w:t>оборона, безопасность, законность – 1 вопрос (0,3 %).</w:t>
      </w:r>
    </w:p>
    <w:p w:rsidR="0058410C" w:rsidRPr="007B5627" w:rsidRDefault="0058410C" w:rsidP="0058410C">
      <w:pPr>
        <w:pStyle w:val="a3"/>
        <w:spacing w:after="0"/>
        <w:ind w:firstLine="709"/>
        <w:jc w:val="both"/>
        <w:rPr>
          <w:kern w:val="0"/>
          <w:sz w:val="16"/>
          <w:szCs w:val="16"/>
          <w:lang w:eastAsia="ru-RU"/>
        </w:rPr>
      </w:pPr>
    </w:p>
    <w:p w:rsidR="0058410C" w:rsidRPr="007B5627" w:rsidRDefault="0058410C" w:rsidP="0058410C">
      <w:pPr>
        <w:pStyle w:val="a3"/>
        <w:spacing w:after="0"/>
        <w:jc w:val="center"/>
      </w:pPr>
      <w:r w:rsidRPr="007B5627">
        <w:rPr>
          <w:noProof/>
          <w:lang w:eastAsia="ru-RU"/>
        </w:rPr>
        <w:drawing>
          <wp:inline distT="0" distB="0" distL="0" distR="0" wp14:anchorId="7C540624" wp14:editId="3E7C9707">
            <wp:extent cx="5772150" cy="2886075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8410C" w:rsidRPr="007B5627" w:rsidRDefault="0058410C" w:rsidP="0058410C">
      <w:pPr>
        <w:pStyle w:val="a3"/>
        <w:spacing w:after="0"/>
        <w:jc w:val="center"/>
        <w:rPr>
          <w:kern w:val="0"/>
          <w:sz w:val="16"/>
          <w:szCs w:val="16"/>
          <w:lang w:eastAsia="ru-RU"/>
        </w:rPr>
      </w:pPr>
    </w:p>
    <w:p w:rsidR="0058410C" w:rsidRPr="007B5627" w:rsidRDefault="0058410C" w:rsidP="0058410C">
      <w:pPr>
        <w:pStyle w:val="a3"/>
        <w:spacing w:after="0"/>
        <w:jc w:val="center"/>
        <w:rPr>
          <w:kern w:val="0"/>
          <w:sz w:val="28"/>
          <w:szCs w:val="28"/>
          <w:lang w:eastAsia="ru-RU"/>
        </w:rPr>
      </w:pPr>
    </w:p>
    <w:p w:rsidR="0058410C" w:rsidRPr="007B5627" w:rsidRDefault="0058410C" w:rsidP="0058410C">
      <w:pPr>
        <w:pStyle w:val="a3"/>
        <w:spacing w:after="0"/>
        <w:ind w:firstLine="709"/>
        <w:jc w:val="center"/>
        <w:rPr>
          <w:kern w:val="0"/>
          <w:sz w:val="28"/>
          <w:szCs w:val="28"/>
          <w:lang w:eastAsia="ru-RU"/>
        </w:rPr>
      </w:pPr>
    </w:p>
    <w:p w:rsidR="0058410C" w:rsidRPr="007B5627" w:rsidRDefault="0058410C" w:rsidP="0058410C">
      <w:pPr>
        <w:pStyle w:val="a3"/>
        <w:spacing w:after="0"/>
        <w:ind w:firstLine="709"/>
        <w:jc w:val="center"/>
        <w:rPr>
          <w:kern w:val="0"/>
          <w:sz w:val="28"/>
          <w:szCs w:val="28"/>
          <w:lang w:eastAsia="ru-RU"/>
        </w:rPr>
      </w:pPr>
    </w:p>
    <w:p w:rsidR="0058410C" w:rsidRPr="007B5627" w:rsidRDefault="0058410C" w:rsidP="0058410C">
      <w:pPr>
        <w:pStyle w:val="a3"/>
        <w:spacing w:after="0"/>
        <w:ind w:firstLine="709"/>
        <w:jc w:val="center"/>
        <w:rPr>
          <w:kern w:val="0"/>
          <w:sz w:val="28"/>
          <w:szCs w:val="28"/>
          <w:lang w:eastAsia="ru-RU"/>
        </w:rPr>
      </w:pPr>
      <w:r w:rsidRPr="007B5627">
        <w:rPr>
          <w:kern w:val="0"/>
          <w:sz w:val="28"/>
          <w:szCs w:val="28"/>
          <w:lang w:eastAsia="ru-RU"/>
        </w:rPr>
        <w:t>Из них по характеру (виду) обращения (352 обращения):</w:t>
      </w:r>
    </w:p>
    <w:p w:rsidR="0058410C" w:rsidRPr="007B5627" w:rsidRDefault="0058410C" w:rsidP="0058410C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7B5627">
        <w:rPr>
          <w:kern w:val="0"/>
          <w:sz w:val="28"/>
          <w:szCs w:val="28"/>
          <w:lang w:eastAsia="ru-RU"/>
        </w:rPr>
        <w:t>заявление – 156 обращений;</w:t>
      </w:r>
    </w:p>
    <w:p w:rsidR="0058410C" w:rsidRPr="007B5627" w:rsidRDefault="0058410C" w:rsidP="0058410C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7B5627">
        <w:rPr>
          <w:kern w:val="0"/>
          <w:sz w:val="28"/>
          <w:szCs w:val="28"/>
          <w:lang w:eastAsia="ru-RU"/>
        </w:rPr>
        <w:t>жалоба – 119 обращений;</w:t>
      </w:r>
    </w:p>
    <w:p w:rsidR="0058410C" w:rsidRPr="007B5627" w:rsidRDefault="0058410C" w:rsidP="0058410C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7B5627">
        <w:rPr>
          <w:kern w:val="0"/>
          <w:sz w:val="28"/>
          <w:szCs w:val="28"/>
          <w:lang w:eastAsia="ru-RU"/>
        </w:rPr>
        <w:t>предложение – 74 обращений;</w:t>
      </w:r>
    </w:p>
    <w:p w:rsidR="0058410C" w:rsidRPr="007B5627" w:rsidRDefault="0058410C" w:rsidP="0058410C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7B5627">
        <w:rPr>
          <w:kern w:val="0"/>
          <w:sz w:val="28"/>
          <w:szCs w:val="28"/>
          <w:lang w:eastAsia="ru-RU"/>
        </w:rPr>
        <w:t>благодарность – 3 обращения.</w:t>
      </w:r>
    </w:p>
    <w:p w:rsidR="0058410C" w:rsidRPr="007B5627" w:rsidRDefault="0058410C" w:rsidP="0058410C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</w:p>
    <w:p w:rsidR="0058410C" w:rsidRPr="007B5627" w:rsidRDefault="0058410C" w:rsidP="0058410C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7B5627">
        <w:rPr>
          <w:kern w:val="0"/>
          <w:sz w:val="28"/>
          <w:szCs w:val="28"/>
          <w:lang w:eastAsia="ru-RU"/>
        </w:rPr>
        <w:t>По рейтингу вопросов в разрезе муниципальных образований  (352 обращения):</w:t>
      </w:r>
    </w:p>
    <w:p w:rsidR="0058410C" w:rsidRPr="007B5627" w:rsidRDefault="0058410C" w:rsidP="0058410C">
      <w:pPr>
        <w:ind w:firstLine="709"/>
        <w:jc w:val="both"/>
        <w:rPr>
          <w:sz w:val="28"/>
          <w:szCs w:val="28"/>
        </w:rPr>
      </w:pPr>
      <w:r w:rsidRPr="007B5627">
        <w:rPr>
          <w:sz w:val="28"/>
          <w:szCs w:val="28"/>
        </w:rPr>
        <w:t>Общие вопросы по Холмогорскому муниципальному району – 45 обращений (12.8 %);</w:t>
      </w:r>
    </w:p>
    <w:p w:rsidR="0058410C" w:rsidRPr="007B5627" w:rsidRDefault="0058410C" w:rsidP="0058410C">
      <w:pPr>
        <w:ind w:firstLine="709"/>
        <w:jc w:val="both"/>
        <w:rPr>
          <w:sz w:val="28"/>
          <w:szCs w:val="28"/>
        </w:rPr>
      </w:pPr>
      <w:r w:rsidRPr="007B5627">
        <w:rPr>
          <w:sz w:val="28"/>
          <w:szCs w:val="28"/>
        </w:rPr>
        <w:t>СП «Холмогорское» – 97 обращения (27,6 %);</w:t>
      </w:r>
    </w:p>
    <w:p w:rsidR="0058410C" w:rsidRPr="007B5627" w:rsidRDefault="0058410C" w:rsidP="0058410C">
      <w:pPr>
        <w:ind w:firstLine="709"/>
        <w:jc w:val="both"/>
        <w:rPr>
          <w:sz w:val="28"/>
          <w:szCs w:val="28"/>
        </w:rPr>
      </w:pPr>
      <w:r w:rsidRPr="007B5627">
        <w:rPr>
          <w:sz w:val="28"/>
          <w:szCs w:val="28"/>
        </w:rPr>
        <w:t>СП «Емецкое» – 94 обращений (26,7 %);</w:t>
      </w:r>
    </w:p>
    <w:p w:rsidR="0058410C" w:rsidRDefault="0058410C" w:rsidP="0058410C">
      <w:pPr>
        <w:ind w:firstLine="709"/>
        <w:jc w:val="both"/>
        <w:rPr>
          <w:sz w:val="28"/>
          <w:szCs w:val="28"/>
        </w:rPr>
      </w:pPr>
      <w:r w:rsidRPr="007B5627">
        <w:rPr>
          <w:sz w:val="28"/>
          <w:szCs w:val="28"/>
        </w:rPr>
        <w:t>СП «Матигорское» – 38 обращений (10,8 %);</w:t>
      </w:r>
    </w:p>
    <w:p w:rsidR="0058410C" w:rsidRPr="007B5627" w:rsidRDefault="0058410C" w:rsidP="0058410C">
      <w:pPr>
        <w:ind w:firstLine="709"/>
        <w:jc w:val="both"/>
        <w:rPr>
          <w:sz w:val="28"/>
          <w:szCs w:val="28"/>
        </w:rPr>
      </w:pPr>
      <w:r w:rsidRPr="007B5627">
        <w:rPr>
          <w:sz w:val="28"/>
          <w:szCs w:val="28"/>
        </w:rPr>
        <w:t>СП «</w:t>
      </w:r>
      <w:proofErr w:type="spellStart"/>
      <w:r w:rsidRPr="007B5627">
        <w:rPr>
          <w:sz w:val="28"/>
          <w:szCs w:val="28"/>
        </w:rPr>
        <w:t>Ракульское</w:t>
      </w:r>
      <w:proofErr w:type="spellEnd"/>
      <w:r w:rsidRPr="007B5627">
        <w:rPr>
          <w:sz w:val="28"/>
          <w:szCs w:val="28"/>
        </w:rPr>
        <w:t>» – 14 обращений (3,9 %);</w:t>
      </w:r>
    </w:p>
    <w:p w:rsidR="0058410C" w:rsidRDefault="0058410C" w:rsidP="0058410C">
      <w:pPr>
        <w:ind w:firstLine="709"/>
        <w:jc w:val="both"/>
        <w:rPr>
          <w:sz w:val="28"/>
          <w:szCs w:val="28"/>
        </w:rPr>
      </w:pPr>
      <w:r w:rsidRPr="007B5627">
        <w:rPr>
          <w:sz w:val="28"/>
          <w:szCs w:val="28"/>
        </w:rPr>
        <w:t>СП «</w:t>
      </w:r>
      <w:proofErr w:type="spellStart"/>
      <w:r w:rsidRPr="007B5627">
        <w:rPr>
          <w:sz w:val="28"/>
          <w:szCs w:val="28"/>
        </w:rPr>
        <w:t>Ухтостровское</w:t>
      </w:r>
      <w:proofErr w:type="spellEnd"/>
      <w:r w:rsidRPr="007B5627">
        <w:rPr>
          <w:sz w:val="28"/>
          <w:szCs w:val="28"/>
        </w:rPr>
        <w:t>» – 13 обращений (3,7 %);</w:t>
      </w:r>
    </w:p>
    <w:p w:rsidR="0058410C" w:rsidRPr="007B5627" w:rsidRDefault="0058410C" w:rsidP="0058410C">
      <w:pPr>
        <w:ind w:firstLine="709"/>
        <w:jc w:val="both"/>
        <w:rPr>
          <w:sz w:val="28"/>
          <w:szCs w:val="28"/>
        </w:rPr>
      </w:pPr>
      <w:r w:rsidRPr="007B5627">
        <w:rPr>
          <w:sz w:val="28"/>
          <w:szCs w:val="28"/>
        </w:rPr>
        <w:t>СП «</w:t>
      </w:r>
      <w:proofErr w:type="spellStart"/>
      <w:r w:rsidRPr="007B5627">
        <w:rPr>
          <w:sz w:val="28"/>
          <w:szCs w:val="28"/>
        </w:rPr>
        <w:t>Койдокурское</w:t>
      </w:r>
      <w:proofErr w:type="spellEnd"/>
      <w:r w:rsidRPr="007B5627">
        <w:rPr>
          <w:sz w:val="28"/>
          <w:szCs w:val="28"/>
        </w:rPr>
        <w:t>» – 13 обращение (3,7 %)</w:t>
      </w:r>
    </w:p>
    <w:p w:rsidR="0058410C" w:rsidRDefault="0058410C" w:rsidP="0058410C">
      <w:pPr>
        <w:ind w:firstLine="709"/>
        <w:jc w:val="both"/>
        <w:rPr>
          <w:sz w:val="28"/>
          <w:szCs w:val="28"/>
        </w:rPr>
      </w:pPr>
      <w:r w:rsidRPr="007B5627">
        <w:rPr>
          <w:sz w:val="28"/>
          <w:szCs w:val="28"/>
        </w:rPr>
        <w:t>СП «</w:t>
      </w:r>
      <w:proofErr w:type="spellStart"/>
      <w:r w:rsidRPr="007B5627">
        <w:rPr>
          <w:sz w:val="28"/>
          <w:szCs w:val="28"/>
        </w:rPr>
        <w:t>Луковецкое</w:t>
      </w:r>
      <w:proofErr w:type="spellEnd"/>
      <w:r w:rsidRPr="007B5627">
        <w:rPr>
          <w:sz w:val="28"/>
          <w:szCs w:val="28"/>
        </w:rPr>
        <w:t>» – 9 обращений (2,6 %);</w:t>
      </w:r>
    </w:p>
    <w:p w:rsidR="0058410C" w:rsidRPr="007B5627" w:rsidRDefault="0058410C" w:rsidP="0058410C">
      <w:pPr>
        <w:ind w:firstLine="709"/>
        <w:jc w:val="both"/>
        <w:rPr>
          <w:sz w:val="28"/>
          <w:szCs w:val="28"/>
        </w:rPr>
      </w:pPr>
      <w:r w:rsidRPr="007B5627">
        <w:rPr>
          <w:sz w:val="28"/>
          <w:szCs w:val="28"/>
        </w:rPr>
        <w:t>СП «Усть-Пинежское» – 8 обращений (2,3 %);</w:t>
      </w:r>
    </w:p>
    <w:p w:rsidR="0058410C" w:rsidRPr="007B5627" w:rsidRDefault="0058410C" w:rsidP="0058410C">
      <w:pPr>
        <w:ind w:firstLine="709"/>
        <w:jc w:val="both"/>
        <w:rPr>
          <w:sz w:val="28"/>
          <w:szCs w:val="28"/>
        </w:rPr>
      </w:pPr>
      <w:r w:rsidRPr="007B5627">
        <w:rPr>
          <w:sz w:val="28"/>
          <w:szCs w:val="28"/>
        </w:rPr>
        <w:t>СП «</w:t>
      </w:r>
      <w:proofErr w:type="spellStart"/>
      <w:r w:rsidRPr="007B5627">
        <w:rPr>
          <w:sz w:val="28"/>
          <w:szCs w:val="28"/>
        </w:rPr>
        <w:t>Кехотское</w:t>
      </w:r>
      <w:proofErr w:type="spellEnd"/>
      <w:r w:rsidRPr="007B5627">
        <w:rPr>
          <w:sz w:val="28"/>
          <w:szCs w:val="28"/>
        </w:rPr>
        <w:t>» – 7 обращений (1,9 %);</w:t>
      </w:r>
    </w:p>
    <w:p w:rsidR="0058410C" w:rsidRPr="007B5627" w:rsidRDefault="0058410C" w:rsidP="0058410C">
      <w:pPr>
        <w:ind w:firstLine="709"/>
        <w:jc w:val="both"/>
        <w:rPr>
          <w:sz w:val="28"/>
          <w:szCs w:val="28"/>
        </w:rPr>
      </w:pPr>
      <w:r w:rsidRPr="007B5627">
        <w:rPr>
          <w:sz w:val="28"/>
          <w:szCs w:val="28"/>
        </w:rPr>
        <w:t>СП «</w:t>
      </w:r>
      <w:proofErr w:type="spellStart"/>
      <w:r w:rsidRPr="007B5627">
        <w:rPr>
          <w:sz w:val="28"/>
          <w:szCs w:val="28"/>
        </w:rPr>
        <w:t>Белогорское</w:t>
      </w:r>
      <w:proofErr w:type="spellEnd"/>
      <w:r w:rsidRPr="007B5627">
        <w:rPr>
          <w:sz w:val="28"/>
          <w:szCs w:val="28"/>
        </w:rPr>
        <w:t>» – 4 обращения (1,1 %);</w:t>
      </w:r>
    </w:p>
    <w:p w:rsidR="0058410C" w:rsidRPr="007B5627" w:rsidRDefault="0058410C" w:rsidP="0058410C">
      <w:pPr>
        <w:ind w:firstLine="709"/>
        <w:jc w:val="both"/>
        <w:rPr>
          <w:sz w:val="28"/>
          <w:szCs w:val="28"/>
        </w:rPr>
      </w:pPr>
      <w:r w:rsidRPr="007B5627">
        <w:rPr>
          <w:sz w:val="28"/>
          <w:szCs w:val="28"/>
        </w:rPr>
        <w:t>СП «Двинское» – 4 обращений (1,1 %);</w:t>
      </w:r>
    </w:p>
    <w:p w:rsidR="0058410C" w:rsidRPr="007B5627" w:rsidRDefault="0058410C" w:rsidP="0058410C">
      <w:pPr>
        <w:ind w:firstLine="709"/>
        <w:jc w:val="both"/>
        <w:rPr>
          <w:sz w:val="28"/>
          <w:szCs w:val="28"/>
        </w:rPr>
      </w:pPr>
      <w:r w:rsidRPr="007B5627">
        <w:rPr>
          <w:sz w:val="28"/>
          <w:szCs w:val="28"/>
        </w:rPr>
        <w:t>СП «</w:t>
      </w:r>
      <w:proofErr w:type="spellStart"/>
      <w:r w:rsidRPr="007B5627">
        <w:rPr>
          <w:sz w:val="28"/>
          <w:szCs w:val="28"/>
        </w:rPr>
        <w:t>Хаврогорское</w:t>
      </w:r>
      <w:proofErr w:type="spellEnd"/>
      <w:r w:rsidRPr="007B5627">
        <w:rPr>
          <w:sz w:val="28"/>
          <w:szCs w:val="28"/>
        </w:rPr>
        <w:t xml:space="preserve">» – 3 обращения (0,9 %); </w:t>
      </w:r>
    </w:p>
    <w:p w:rsidR="0058410C" w:rsidRPr="007B5627" w:rsidRDefault="0058410C" w:rsidP="0058410C">
      <w:pPr>
        <w:ind w:firstLine="709"/>
        <w:jc w:val="both"/>
        <w:rPr>
          <w:sz w:val="28"/>
          <w:szCs w:val="28"/>
        </w:rPr>
      </w:pPr>
      <w:r w:rsidRPr="007B5627">
        <w:rPr>
          <w:sz w:val="28"/>
          <w:szCs w:val="28"/>
        </w:rPr>
        <w:t>СП «</w:t>
      </w:r>
      <w:proofErr w:type="spellStart"/>
      <w:r w:rsidRPr="007B5627">
        <w:rPr>
          <w:sz w:val="28"/>
          <w:szCs w:val="28"/>
        </w:rPr>
        <w:t>Светлозерское</w:t>
      </w:r>
      <w:proofErr w:type="spellEnd"/>
      <w:r w:rsidRPr="007B5627">
        <w:rPr>
          <w:sz w:val="28"/>
          <w:szCs w:val="28"/>
        </w:rPr>
        <w:t>» – 3 обращения (0,9</w:t>
      </w:r>
      <w:r>
        <w:rPr>
          <w:sz w:val="28"/>
          <w:szCs w:val="28"/>
        </w:rPr>
        <w:t xml:space="preserve"> %)</w:t>
      </w:r>
      <w:r w:rsidRPr="007B5627">
        <w:rPr>
          <w:sz w:val="28"/>
          <w:szCs w:val="28"/>
        </w:rPr>
        <w:t>.</w:t>
      </w:r>
    </w:p>
    <w:p w:rsidR="0058410C" w:rsidRPr="007B5627" w:rsidRDefault="0058410C" w:rsidP="0058410C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</w:p>
    <w:p w:rsidR="0058410C" w:rsidRPr="007B5627" w:rsidRDefault="0058410C" w:rsidP="0058410C">
      <w:pPr>
        <w:pStyle w:val="Style4"/>
        <w:widowControl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7B5627">
        <w:rPr>
          <w:sz w:val="28"/>
          <w:szCs w:val="28"/>
        </w:rPr>
        <w:t xml:space="preserve">Также в соответствии с Указом Губернатора Архангельской области от 07 июня 2011 года № 82-у «Об утверждении Регламента организации и деятельности прямой линии Правительства Архангельской области»  администрация района участвует во взаимодействии с министерствами Архангельской области и органами местного самоуправления по рассмотрению и подготовке ответов на вопросы и критические замечания, поступившие на Прямую линию Правительства Архангельской области. </w:t>
      </w:r>
      <w:proofErr w:type="gramEnd"/>
    </w:p>
    <w:p w:rsidR="0058410C" w:rsidRPr="007B5627" w:rsidRDefault="0058410C" w:rsidP="0058410C">
      <w:pPr>
        <w:pStyle w:val="Style4"/>
        <w:widowControl/>
        <w:spacing w:line="240" w:lineRule="auto"/>
        <w:ind w:firstLine="709"/>
        <w:jc w:val="both"/>
        <w:rPr>
          <w:sz w:val="28"/>
          <w:szCs w:val="28"/>
        </w:rPr>
      </w:pPr>
      <w:r w:rsidRPr="007B5627">
        <w:rPr>
          <w:sz w:val="28"/>
          <w:szCs w:val="28"/>
        </w:rPr>
        <w:t>В 2021 году через Прямую линию Правительства Архангельской области поступило 31 обращение (2020 год – 40 обращений).</w:t>
      </w:r>
    </w:p>
    <w:p w:rsidR="00250A55" w:rsidRDefault="00250A55">
      <w:bookmarkStart w:id="0" w:name="_GoBack"/>
      <w:bookmarkEnd w:id="0"/>
    </w:p>
    <w:p w:rsidR="0071241E" w:rsidRDefault="0071241E" w:rsidP="0071241E">
      <w:pPr>
        <w:jc w:val="center"/>
      </w:pPr>
      <w:r>
        <w:t>_________________</w:t>
      </w:r>
    </w:p>
    <w:sectPr w:rsidR="00712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9A"/>
    <w:rsid w:val="00004062"/>
    <w:rsid w:val="00250A55"/>
    <w:rsid w:val="00306897"/>
    <w:rsid w:val="0058410C"/>
    <w:rsid w:val="0071241E"/>
    <w:rsid w:val="0073759A"/>
    <w:rsid w:val="0088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759A"/>
    <w:pPr>
      <w:widowControl w:val="0"/>
      <w:suppressAutoHyphens/>
      <w:spacing w:after="120"/>
    </w:pPr>
    <w:rPr>
      <w:kern w:val="1"/>
      <w:lang w:eastAsia="en-US"/>
    </w:rPr>
  </w:style>
  <w:style w:type="character" w:customStyle="1" w:styleId="a4">
    <w:name w:val="Основной текст Знак"/>
    <w:basedOn w:val="a0"/>
    <w:link w:val="a3"/>
    <w:rsid w:val="0073759A"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Style4">
    <w:name w:val="Style4"/>
    <w:basedOn w:val="a"/>
    <w:rsid w:val="0073759A"/>
    <w:pPr>
      <w:widowControl w:val="0"/>
      <w:autoSpaceDE w:val="0"/>
      <w:autoSpaceDN w:val="0"/>
      <w:adjustRightInd w:val="0"/>
      <w:spacing w:line="321" w:lineRule="exact"/>
      <w:ind w:firstLine="235"/>
    </w:pPr>
  </w:style>
  <w:style w:type="paragraph" w:styleId="a5">
    <w:name w:val="Balloon Text"/>
    <w:basedOn w:val="a"/>
    <w:link w:val="a6"/>
    <w:uiPriority w:val="99"/>
    <w:semiHidden/>
    <w:unhideWhenUsed/>
    <w:rsid w:val="007375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5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759A"/>
    <w:pPr>
      <w:widowControl w:val="0"/>
      <w:suppressAutoHyphens/>
      <w:spacing w:after="120"/>
    </w:pPr>
    <w:rPr>
      <w:kern w:val="1"/>
      <w:lang w:eastAsia="en-US"/>
    </w:rPr>
  </w:style>
  <w:style w:type="character" w:customStyle="1" w:styleId="a4">
    <w:name w:val="Основной текст Знак"/>
    <w:basedOn w:val="a0"/>
    <w:link w:val="a3"/>
    <w:rsid w:val="0073759A"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Style4">
    <w:name w:val="Style4"/>
    <w:basedOn w:val="a"/>
    <w:rsid w:val="0073759A"/>
    <w:pPr>
      <w:widowControl w:val="0"/>
      <w:autoSpaceDE w:val="0"/>
      <w:autoSpaceDN w:val="0"/>
      <w:adjustRightInd w:val="0"/>
      <w:spacing w:line="321" w:lineRule="exact"/>
      <w:ind w:firstLine="235"/>
    </w:pPr>
  </w:style>
  <w:style w:type="paragraph" w:styleId="a5">
    <w:name w:val="Balloon Text"/>
    <w:basedOn w:val="a"/>
    <w:link w:val="a6"/>
    <w:uiPriority w:val="99"/>
    <w:semiHidden/>
    <w:unhideWhenUsed/>
    <w:rsid w:val="007375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5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5084745762711865"/>
          <c:y val="2.0618556701030927E-2"/>
        </c:manualLayout>
      </c:layout>
      <c:overlay val="0"/>
      <c:spPr>
        <a:noFill/>
        <a:ln w="2230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7796610169491525E-2"/>
          <c:y val="0.22886597938144329"/>
          <c:w val="0.52881355932203389"/>
          <c:h val="0.6432989690721649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Поступившие письменные  обращения</c:v>
                </c:pt>
              </c:strCache>
            </c:strRef>
          </c:tx>
          <c:spPr>
            <a:solidFill>
              <a:srgbClr val="9999FF"/>
            </a:solidFill>
            <a:ln w="11155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/>
          </c:dPt>
          <c:dPt>
            <c:idx val="1"/>
            <c:bubble3D val="0"/>
            <c:spPr/>
          </c:dPt>
          <c:dPt>
            <c:idx val="2"/>
            <c:bubble3D val="0"/>
            <c:spPr/>
          </c:dPt>
          <c:dPt>
            <c:idx val="3"/>
            <c:bubble3D val="0"/>
            <c:spPr/>
          </c:dPt>
          <c:dPt>
            <c:idx val="4"/>
            <c:bubble3D val="0"/>
            <c:spPr/>
          </c:dPt>
          <c:dPt>
            <c:idx val="5"/>
            <c:bubble3D val="0"/>
            <c:spPr/>
          </c:dPt>
          <c:dPt>
            <c:idx val="6"/>
            <c:bubble3D val="0"/>
            <c:spPr/>
          </c:dPt>
          <c:dPt>
            <c:idx val="7"/>
            <c:bubble3D val="0"/>
            <c:spPr/>
          </c:dPt>
          <c:dLbls>
            <c:spPr>
              <a:noFill/>
              <a:ln w="22309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 в адрес Главы района</c:v>
                </c:pt>
                <c:pt idx="1">
                  <c:v>через администрацию Губернатора и Правительства АО</c:v>
                </c:pt>
                <c:pt idx="2">
                  <c:v>через Управление Президента РФ по работе с обращениями граждан</c:v>
                </c:pt>
                <c:pt idx="3">
                  <c:v>через прокуратуру Холмогорского района и Архангельской области</c:v>
                </c:pt>
                <c:pt idx="4">
                  <c:v>через политические партии</c:v>
                </c:pt>
                <c:pt idx="5">
                  <c:v>через иные государственные  органы</c:v>
                </c:pt>
                <c:pt idx="6">
                  <c:v>через депутатов АОСД</c:v>
                </c:pt>
                <c:pt idx="7">
                  <c:v>через администрации поселений района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239</c:v>
                </c:pt>
                <c:pt idx="1">
                  <c:v>39</c:v>
                </c:pt>
                <c:pt idx="2">
                  <c:v>7</c:v>
                </c:pt>
                <c:pt idx="3">
                  <c:v>19</c:v>
                </c:pt>
                <c:pt idx="4">
                  <c:v>1</c:v>
                </c:pt>
                <c:pt idx="5">
                  <c:v>19</c:v>
                </c:pt>
                <c:pt idx="6">
                  <c:v>10</c:v>
                </c:pt>
                <c:pt idx="7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 w="22309">
          <a:noFill/>
        </a:ln>
      </c:spPr>
    </c:plotArea>
    <c:legend>
      <c:legendPos val="r"/>
      <c:layout>
        <c:manualLayout>
          <c:xMode val="edge"/>
          <c:yMode val="edge"/>
          <c:x val="0.66949152542372881"/>
          <c:y val="0.20824742268041238"/>
          <c:w val="0.3254237288135593"/>
          <c:h val="0.70309278350515458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3711467324290999"/>
          <c:y val="1.9464720194647202E-2"/>
        </c:manualLayout>
      </c:layout>
      <c:overlay val="0"/>
      <c:spPr>
        <a:noFill/>
        <a:ln w="1828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549938347718866"/>
          <c:y val="0.19708029197080293"/>
          <c:w val="0.36498150431565968"/>
          <c:h val="0.7201946472019464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Тематика вопросов</c:v>
                </c:pt>
              </c:strCache>
            </c:strRef>
          </c:tx>
          <c:spPr>
            <a:solidFill>
              <a:srgbClr val="9999FF"/>
            </a:solidFill>
            <a:ln w="914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/>
          </c:dPt>
          <c:dPt>
            <c:idx val="1"/>
            <c:bubble3D val="0"/>
            <c:spPr/>
          </c:dPt>
          <c:dPt>
            <c:idx val="2"/>
            <c:bubble3D val="0"/>
            <c:spPr/>
          </c:dPt>
          <c:dPt>
            <c:idx val="3"/>
            <c:bubble3D val="0"/>
            <c:spPr/>
          </c:dPt>
          <c:dPt>
            <c:idx val="4"/>
            <c:bubble3D val="0"/>
            <c:spPr/>
          </c:dPt>
          <c:dLbls>
            <c:spPr>
              <a:noFill/>
              <a:ln w="18281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экономика, хозяйственная деятельность  </c:v>
                </c:pt>
                <c:pt idx="1">
                  <c:v>жилищно-коммунальная сфера </c:v>
                </c:pt>
                <c:pt idx="2">
                  <c:v>социальная сфера, медицина, образование </c:v>
                </c:pt>
                <c:pt idx="3">
                  <c:v>оборона, безопасность, законность </c:v>
                </c:pt>
                <c:pt idx="4">
                  <c:v>государство, общество, политика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157</c:v>
                </c:pt>
                <c:pt idx="1">
                  <c:v>146</c:v>
                </c:pt>
                <c:pt idx="2">
                  <c:v>31</c:v>
                </c:pt>
                <c:pt idx="3">
                  <c:v>1</c:v>
                </c:pt>
                <c:pt idx="4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 w="18281">
          <a:noFill/>
        </a:ln>
      </c:spPr>
    </c:plotArea>
    <c:legend>
      <c:legendPos val="r"/>
      <c:layout>
        <c:manualLayout>
          <c:xMode val="edge"/>
          <c:yMode val="edge"/>
          <c:x val="0.56596794081381008"/>
          <c:y val="0.18978102189781021"/>
          <c:w val="0.33538840937114672"/>
          <c:h val="0.74209245742092456"/>
        </c:manualLayout>
      </c:layout>
      <c:overlay val="0"/>
      <c:txPr>
        <a:bodyPr/>
        <a:lstStyle/>
        <a:p>
          <a:pPr>
            <a:defRPr sz="792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Ирина Игоревна</dc:creator>
  <cp:lastModifiedBy>Доронина Ирина Игоревна</cp:lastModifiedBy>
  <cp:revision>2</cp:revision>
  <dcterms:created xsi:type="dcterms:W3CDTF">2022-03-31T08:56:00Z</dcterms:created>
  <dcterms:modified xsi:type="dcterms:W3CDTF">2022-03-31T08:56:00Z</dcterms:modified>
</cp:coreProperties>
</file>