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0FB9" w14:textId="171B1006" w:rsidR="008A01DE" w:rsidRDefault="00DF2451" w:rsidP="00F50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CB0">
        <w:rPr>
          <w:rFonts w:ascii="Times New Roman" w:hAnsi="Times New Roman" w:cs="Times New Roman"/>
          <w:sz w:val="24"/>
          <w:szCs w:val="24"/>
        </w:rPr>
        <w:t>Утверждено Решением Собрания депутатов</w:t>
      </w:r>
    </w:p>
    <w:p w14:paraId="5E1CDC09" w14:textId="2DF408F9" w:rsidR="00F50CB0" w:rsidRDefault="00F50CB0" w:rsidP="00F50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42E46">
        <w:rPr>
          <w:rFonts w:ascii="Times New Roman" w:hAnsi="Times New Roman" w:cs="Times New Roman"/>
          <w:sz w:val="24"/>
          <w:szCs w:val="24"/>
        </w:rPr>
        <w:t xml:space="preserve"> 68/</w:t>
      </w:r>
      <w:r w:rsidR="00A730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B42E4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 мая 2025г.</w:t>
      </w:r>
    </w:p>
    <w:p w14:paraId="3B7E4D88" w14:textId="77777777" w:rsidR="00F50CB0" w:rsidRDefault="00F50CB0" w:rsidP="00F50C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D3F0B4" w14:textId="66A1A029" w:rsidR="00F50CB0" w:rsidRDefault="00F50CB0" w:rsidP="00F50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работе Контрольно-счетной палаты Холмогорского</w:t>
      </w:r>
    </w:p>
    <w:p w14:paraId="0F0E32D4" w14:textId="23212080" w:rsidR="00F50CB0" w:rsidRDefault="00F50CB0" w:rsidP="00F50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за 2024 год</w:t>
      </w:r>
    </w:p>
    <w:p w14:paraId="23A29794" w14:textId="77777777" w:rsidR="00F50CB0" w:rsidRDefault="00F50CB0" w:rsidP="00F50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A9C166" w14:textId="28A4A7DA" w:rsidR="00F50CB0" w:rsidRDefault="00F50CB0" w:rsidP="00F50C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деятельности Контрольно-счетной палаты Холмогорского муниципального округа подготовлен во исполнение статьи 20 п. 20.2 Положения о Контрольно-счетной палате Холмогорского муниципального округа Архангельской области (далее – Контрольно-счетная палата), утверждённого решением Собрания депутатов Холмогорского муниципального округа Архангельской области от 18.12.2022 года № 29 (далее – Положение) и содержит информацию о деятельности Контрольно-счетной палаты и результатах проведённых экспертно-аналитических и контрольных мероприятий в 2024 году.</w:t>
      </w:r>
    </w:p>
    <w:p w14:paraId="245B72CF" w14:textId="77777777" w:rsidR="00A12216" w:rsidRDefault="00A12216" w:rsidP="00F50C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E9A380" w14:textId="047D89EB" w:rsidR="00A12216" w:rsidRDefault="00A12216" w:rsidP="00A12216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Правовой статус, численность сотрудников.</w:t>
      </w:r>
    </w:p>
    <w:p w14:paraId="037FCF96" w14:textId="77777777" w:rsidR="00A12216" w:rsidRDefault="00A12216" w:rsidP="00A12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1CF7E" w14:textId="7515D4C7" w:rsidR="00A12216" w:rsidRDefault="00A12216" w:rsidP="00A122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Положения, Контрольно-счетная палата является</w:t>
      </w:r>
      <w:r w:rsidR="00425835">
        <w:rPr>
          <w:rFonts w:ascii="Times New Roman" w:hAnsi="Times New Roman" w:cs="Times New Roman"/>
          <w:sz w:val="24"/>
          <w:szCs w:val="24"/>
        </w:rPr>
        <w:t xml:space="preserve"> постоянно действующим органом внешнего муниципального финансового контроля</w:t>
      </w:r>
      <w:r w:rsidR="00710C17">
        <w:rPr>
          <w:rFonts w:ascii="Times New Roman" w:hAnsi="Times New Roman" w:cs="Times New Roman"/>
          <w:sz w:val="24"/>
          <w:szCs w:val="24"/>
        </w:rPr>
        <w:t>, образуется Собранием депутатов Холмогорского муниципального округа</w:t>
      </w:r>
      <w:r w:rsidR="00033047">
        <w:rPr>
          <w:rFonts w:ascii="Times New Roman" w:hAnsi="Times New Roman" w:cs="Times New Roman"/>
          <w:sz w:val="24"/>
          <w:szCs w:val="24"/>
        </w:rPr>
        <w:t>, ему подотчётен и обладает правом юридического лица</w:t>
      </w:r>
      <w:r w:rsidR="00185F90">
        <w:rPr>
          <w:rFonts w:ascii="Times New Roman" w:hAnsi="Times New Roman" w:cs="Times New Roman"/>
          <w:sz w:val="24"/>
          <w:szCs w:val="24"/>
        </w:rPr>
        <w:t>.</w:t>
      </w:r>
    </w:p>
    <w:p w14:paraId="0B2E6726" w14:textId="412383E7" w:rsidR="00185F90" w:rsidRDefault="00185F90" w:rsidP="00A122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3 сессии Собрания депутатов Холмогорского муниципального округа</w:t>
      </w:r>
      <w:r w:rsidR="00A43759">
        <w:rPr>
          <w:rFonts w:ascii="Times New Roman" w:hAnsi="Times New Roman" w:cs="Times New Roman"/>
          <w:sz w:val="24"/>
          <w:szCs w:val="24"/>
        </w:rPr>
        <w:t xml:space="preserve"> № 29 от 08.12.2022 года</w:t>
      </w:r>
      <w:r w:rsidR="00336F43">
        <w:rPr>
          <w:rFonts w:ascii="Times New Roman" w:hAnsi="Times New Roman" w:cs="Times New Roman"/>
          <w:sz w:val="24"/>
          <w:szCs w:val="24"/>
        </w:rPr>
        <w:t xml:space="preserve"> штатная численность Контрольно-счетной палаты образуется</w:t>
      </w:r>
      <w:r w:rsidR="009D1D34">
        <w:rPr>
          <w:rFonts w:ascii="Times New Roman" w:hAnsi="Times New Roman" w:cs="Times New Roman"/>
          <w:sz w:val="24"/>
          <w:szCs w:val="24"/>
        </w:rPr>
        <w:t xml:space="preserve"> в составе председателя и аппарата Контрольно-счетной палаты</w:t>
      </w:r>
      <w:r w:rsidR="003175EB">
        <w:rPr>
          <w:rFonts w:ascii="Times New Roman" w:hAnsi="Times New Roman" w:cs="Times New Roman"/>
          <w:sz w:val="24"/>
          <w:szCs w:val="24"/>
        </w:rPr>
        <w:t>. В состав аппарата Контрольно-счетной палаты могут входить</w:t>
      </w:r>
      <w:r w:rsidR="004266BC">
        <w:rPr>
          <w:rFonts w:ascii="Times New Roman" w:hAnsi="Times New Roman" w:cs="Times New Roman"/>
          <w:sz w:val="24"/>
          <w:szCs w:val="24"/>
        </w:rPr>
        <w:t xml:space="preserve"> – главный инспектор и иные штатные работники</w:t>
      </w:r>
      <w:r w:rsidR="00CF5174">
        <w:rPr>
          <w:rFonts w:ascii="Times New Roman" w:hAnsi="Times New Roman" w:cs="Times New Roman"/>
          <w:sz w:val="24"/>
          <w:szCs w:val="24"/>
        </w:rPr>
        <w:t xml:space="preserve">. </w:t>
      </w:r>
      <w:r w:rsidR="00094113">
        <w:rPr>
          <w:rFonts w:ascii="Times New Roman" w:hAnsi="Times New Roman" w:cs="Times New Roman"/>
          <w:sz w:val="24"/>
          <w:szCs w:val="24"/>
        </w:rPr>
        <w:t>В отчётном году, как и в предыдущем</w:t>
      </w:r>
      <w:r w:rsidR="009C2D7F">
        <w:rPr>
          <w:rFonts w:ascii="Times New Roman" w:hAnsi="Times New Roman" w:cs="Times New Roman"/>
          <w:sz w:val="24"/>
          <w:szCs w:val="24"/>
        </w:rPr>
        <w:t xml:space="preserve"> место главного инспектора было вакантно.</w:t>
      </w:r>
    </w:p>
    <w:p w14:paraId="1F3B0AB4" w14:textId="77777777" w:rsidR="009C2D7F" w:rsidRDefault="009C2D7F" w:rsidP="00A122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1AFB6F" w14:textId="755679ED" w:rsidR="009C2D7F" w:rsidRDefault="00E462A2" w:rsidP="00E462A2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мероприятия, проводимые в 2024 году.</w:t>
      </w:r>
    </w:p>
    <w:p w14:paraId="6C00ADF2" w14:textId="77777777" w:rsidR="00E462A2" w:rsidRDefault="00E462A2" w:rsidP="00E462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6EC8A" w14:textId="7DABBEDC" w:rsidR="00E462A2" w:rsidRDefault="00DC039F" w:rsidP="00E462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Контрольно-счетной </w:t>
      </w:r>
      <w:r w:rsidR="00AB2A3B">
        <w:rPr>
          <w:rFonts w:ascii="Times New Roman" w:hAnsi="Times New Roman" w:cs="Times New Roman"/>
          <w:sz w:val="24"/>
          <w:szCs w:val="24"/>
        </w:rPr>
        <w:t>палаты в 2024 году строилась в соответствии с Планом работы на 2024 год</w:t>
      </w:r>
      <w:r w:rsidR="0050677F">
        <w:rPr>
          <w:rFonts w:ascii="Times New Roman" w:hAnsi="Times New Roman" w:cs="Times New Roman"/>
          <w:sz w:val="24"/>
          <w:szCs w:val="24"/>
        </w:rPr>
        <w:t>, утверждённым председателем Контрольно-счетной палаты Холмогорского</w:t>
      </w:r>
      <w:r w:rsidR="00951210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области.</w:t>
      </w:r>
    </w:p>
    <w:p w14:paraId="0377089F" w14:textId="05D5AD4C" w:rsidR="00951210" w:rsidRDefault="00951210" w:rsidP="00E462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отчётном году </w:t>
      </w:r>
      <w:r w:rsidR="00D66258">
        <w:rPr>
          <w:rFonts w:ascii="Times New Roman" w:hAnsi="Times New Roman" w:cs="Times New Roman"/>
          <w:sz w:val="24"/>
          <w:szCs w:val="24"/>
        </w:rPr>
        <w:t xml:space="preserve">осуществлено 4 контрольных </w:t>
      </w:r>
      <w:proofErr w:type="gramStart"/>
      <w:r w:rsidR="00D66258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D66258">
        <w:rPr>
          <w:rFonts w:ascii="Times New Roman" w:hAnsi="Times New Roman" w:cs="Times New Roman"/>
          <w:sz w:val="24"/>
          <w:szCs w:val="24"/>
        </w:rPr>
        <w:t xml:space="preserve"> охвативших собой </w:t>
      </w:r>
      <w:r w:rsidR="003A6F5A">
        <w:rPr>
          <w:rFonts w:ascii="Times New Roman" w:hAnsi="Times New Roman" w:cs="Times New Roman"/>
          <w:sz w:val="24"/>
          <w:szCs w:val="24"/>
        </w:rPr>
        <w:t>21</w:t>
      </w:r>
      <w:r w:rsidR="00D66258">
        <w:rPr>
          <w:rFonts w:ascii="Times New Roman" w:hAnsi="Times New Roman" w:cs="Times New Roman"/>
          <w:sz w:val="24"/>
          <w:szCs w:val="24"/>
        </w:rPr>
        <w:t xml:space="preserve"> объект, в т.ч.</w:t>
      </w:r>
    </w:p>
    <w:p w14:paraId="0F0A70BF" w14:textId="77777777" w:rsidR="00DF0B4C" w:rsidRDefault="00DF0B4C" w:rsidP="00E462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F05F69" w14:textId="1419DF94" w:rsidR="00DF0B4C" w:rsidRDefault="00DF0B4C" w:rsidP="00921267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2EA1">
        <w:rPr>
          <w:rFonts w:ascii="Times New Roman" w:hAnsi="Times New Roman" w:cs="Times New Roman"/>
          <w:sz w:val="24"/>
          <w:szCs w:val="24"/>
        </w:rPr>
        <w:t xml:space="preserve">марте отчётного года </w:t>
      </w:r>
      <w:r w:rsidR="00D50CEC">
        <w:rPr>
          <w:rFonts w:ascii="Times New Roman" w:hAnsi="Times New Roman" w:cs="Times New Roman"/>
          <w:sz w:val="24"/>
          <w:szCs w:val="24"/>
        </w:rPr>
        <w:t xml:space="preserve">по решению Собрания депутатов округа </w:t>
      </w:r>
      <w:r w:rsidR="003A3E97">
        <w:rPr>
          <w:rFonts w:ascii="Times New Roman" w:hAnsi="Times New Roman" w:cs="Times New Roman"/>
          <w:sz w:val="24"/>
          <w:szCs w:val="24"/>
        </w:rPr>
        <w:t xml:space="preserve">проведён мониторинг достаточности выделенных средств </w:t>
      </w:r>
      <w:r w:rsidR="00D8625E">
        <w:rPr>
          <w:rFonts w:ascii="Times New Roman" w:hAnsi="Times New Roman" w:cs="Times New Roman"/>
          <w:sz w:val="24"/>
          <w:szCs w:val="24"/>
        </w:rPr>
        <w:t>на заработную плату муниципальным служащим администрации Холмогорского</w:t>
      </w:r>
      <w:r w:rsidR="0092126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34F0E">
        <w:rPr>
          <w:rFonts w:ascii="Times New Roman" w:hAnsi="Times New Roman" w:cs="Times New Roman"/>
          <w:sz w:val="24"/>
          <w:szCs w:val="24"/>
        </w:rPr>
        <w:t xml:space="preserve">. </w:t>
      </w:r>
      <w:r w:rsidR="007F668C">
        <w:rPr>
          <w:rFonts w:ascii="Times New Roman" w:hAnsi="Times New Roman" w:cs="Times New Roman"/>
          <w:sz w:val="24"/>
          <w:szCs w:val="24"/>
        </w:rPr>
        <w:t>Сведения были запрошены у всех администраторов</w:t>
      </w:r>
      <w:r w:rsidR="00D6792D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proofErr w:type="gramStart"/>
      <w:r w:rsidR="00D6792D">
        <w:rPr>
          <w:rFonts w:ascii="Times New Roman" w:hAnsi="Times New Roman" w:cs="Times New Roman"/>
          <w:sz w:val="24"/>
          <w:szCs w:val="24"/>
        </w:rPr>
        <w:t>( 15</w:t>
      </w:r>
      <w:proofErr w:type="gramEnd"/>
      <w:r w:rsidR="00E30DDE">
        <w:rPr>
          <w:rFonts w:ascii="Times New Roman" w:hAnsi="Times New Roman" w:cs="Times New Roman"/>
          <w:sz w:val="24"/>
          <w:szCs w:val="24"/>
        </w:rPr>
        <w:t xml:space="preserve"> администраторов). </w:t>
      </w:r>
      <w:r w:rsidR="00834F0E">
        <w:rPr>
          <w:rFonts w:ascii="Times New Roman" w:hAnsi="Times New Roman" w:cs="Times New Roman"/>
          <w:sz w:val="24"/>
          <w:szCs w:val="24"/>
        </w:rPr>
        <w:t>По данному вопросу подготовлено заключение</w:t>
      </w:r>
      <w:r w:rsidR="005F4351">
        <w:rPr>
          <w:rFonts w:ascii="Times New Roman" w:hAnsi="Times New Roman" w:cs="Times New Roman"/>
          <w:sz w:val="24"/>
          <w:szCs w:val="24"/>
        </w:rPr>
        <w:t xml:space="preserve"> и выступление на заседании совместных комиссий.</w:t>
      </w:r>
    </w:p>
    <w:p w14:paraId="678279E8" w14:textId="77777777" w:rsidR="00E30DDE" w:rsidRDefault="00E30DDE" w:rsidP="00E30DD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A71BFF1" w14:textId="64B71F79" w:rsidR="00EF2342" w:rsidRPr="00473696" w:rsidRDefault="00EF2342" w:rsidP="00473696">
      <w:pPr>
        <w:pStyle w:val="a7"/>
        <w:keepNext/>
        <w:numPr>
          <w:ilvl w:val="0"/>
          <w:numId w:val="2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_Hlk129274442"/>
      <w:r w:rsidRPr="00473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рамках исполнения пункта 2 Перечня поручений Президента Российской Федерации от 2 июля 2023 года № Пр-1313 </w:t>
      </w:r>
      <w:proofErr w:type="spellStart"/>
      <w:r w:rsidRPr="00473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Контрольно</w:t>
      </w:r>
      <w:proofErr w:type="spellEnd"/>
      <w:r w:rsidRPr="00473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счетной палатой сделан запрос по администраторам доходов бюджета округа о проделанной работе за 9 месяцев </w:t>
      </w:r>
      <w:r w:rsidR="007D3B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отчётного</w:t>
      </w:r>
      <w:r w:rsidRPr="00473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года по снижению дебиторской задолженности по неналоговым платежам.</w:t>
      </w:r>
    </w:p>
    <w:p w14:paraId="18DD32AE" w14:textId="65BA8924" w:rsidR="00EF2342" w:rsidRPr="00EF2342" w:rsidRDefault="00EF2342" w:rsidP="00EF2342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всех администраторов доходов бюджета на 1 октября </w:t>
      </w:r>
      <w:r w:rsidR="00A312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</w:t>
      </w: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пять име</w:t>
      </w:r>
      <w:r w:rsidR="00A312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 </w:t>
      </w: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задолженность по неналоговым платежам:</w:t>
      </w:r>
    </w:p>
    <w:p w14:paraId="78EE048A" w14:textId="77777777" w:rsidR="00EF2342" w:rsidRPr="00EF2342" w:rsidRDefault="00EF2342" w:rsidP="00F13D73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Комитет по управлению имуществом – 8 180,92 тыс. руб.;</w:t>
      </w:r>
    </w:p>
    <w:p w14:paraId="5E311F56" w14:textId="77777777" w:rsidR="00EF2342" w:rsidRPr="00EF2342" w:rsidRDefault="00EF2342" w:rsidP="00F13D73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Холмогорский территориальный отдел администрации Холмогорского муниципального округа – 1 373,03 тыс. руб.;</w:t>
      </w:r>
    </w:p>
    <w:p w14:paraId="1D8C142A" w14:textId="77777777" w:rsidR="00EF2342" w:rsidRPr="00EF2342" w:rsidRDefault="00EF2342" w:rsidP="00F13D73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Матигорский</w:t>
      </w:r>
      <w:proofErr w:type="spellEnd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территориальный отдел администрации Холмогорского муниципального округа – 1 125,20 тыс. руб.;</w:t>
      </w:r>
    </w:p>
    <w:p w14:paraId="21EE54A5" w14:textId="77777777" w:rsidR="00EF2342" w:rsidRPr="00EF2342" w:rsidRDefault="00EF2342" w:rsidP="00F13D73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Луковецкий</w:t>
      </w:r>
      <w:proofErr w:type="spellEnd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территориальный отдел администрации Холмогорского муниципального округа – 2 621,89 тыс. руб.;</w:t>
      </w:r>
    </w:p>
    <w:p w14:paraId="4F31F90F" w14:textId="77777777" w:rsidR="00EF2342" w:rsidRPr="00EF2342" w:rsidRDefault="00EF2342" w:rsidP="00F13D73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Емецкий</w:t>
      </w:r>
      <w:proofErr w:type="spellEnd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территориальный отдел администрации Холмогорского муниципального округа – 2 136,32 тыс. руб.</w:t>
      </w:r>
    </w:p>
    <w:p w14:paraId="4B2C9A5A" w14:textId="77777777" w:rsidR="00EF2342" w:rsidRPr="00EF2342" w:rsidRDefault="00EF2342" w:rsidP="00F13D7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2A49BD" w14:textId="5A357F42" w:rsidR="00EF2342" w:rsidRPr="00EF2342" w:rsidRDefault="004C7D33" w:rsidP="00F1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Выяснено, что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EF2342"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ыше указанными</w:t>
      </w:r>
      <w:proofErr w:type="gramEnd"/>
      <w:r w:rsidR="00EF2342"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администраторами проводится определённая претензионно-исковая работа по снижению дебиторской задолженности. </w:t>
      </w:r>
    </w:p>
    <w:p w14:paraId="3691BE8E" w14:textId="77777777" w:rsidR="00EF2342" w:rsidRPr="00EF2342" w:rsidRDefault="00EF2342" w:rsidP="00F1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Рассмотрев динамику дебиторской задолженности хочется отметить, что по некоторым администраторам, хоть и не на много, но происходит медленное её снижение, так по:</w:t>
      </w:r>
    </w:p>
    <w:p w14:paraId="10482EEC" w14:textId="77777777" w:rsidR="00EF2342" w:rsidRPr="00EF2342" w:rsidRDefault="00EF2342" w:rsidP="00F1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Холмогорскому тер. отделу на – 390,65 тыс. руб.;</w:t>
      </w:r>
    </w:p>
    <w:p w14:paraId="3C3CC556" w14:textId="77777777" w:rsidR="00EF2342" w:rsidRPr="00EF2342" w:rsidRDefault="00EF2342" w:rsidP="00F1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Матигорскому</w:t>
      </w:r>
      <w:proofErr w:type="spellEnd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тер. отделу на – 2,00 тыс. руб.;</w:t>
      </w:r>
    </w:p>
    <w:p w14:paraId="026B5787" w14:textId="77777777" w:rsidR="00EF2342" w:rsidRDefault="00EF2342" w:rsidP="00F1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Луковецкому</w:t>
      </w:r>
      <w:proofErr w:type="spellEnd"/>
      <w:r w:rsidRPr="00EF23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тер. отделу на – 51,84 тыс. руб.</w:t>
      </w:r>
    </w:p>
    <w:p w14:paraId="6F1C1658" w14:textId="77777777" w:rsidR="00F13D73" w:rsidRPr="00EF2342" w:rsidRDefault="00F13D73" w:rsidP="00F1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0"/>
    <w:p w14:paraId="560CECEA" w14:textId="14E8EAD2" w:rsidR="00E86C40" w:rsidRDefault="00F45B4A" w:rsidP="00921267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депутатский запрос</w:t>
      </w:r>
      <w:r w:rsidR="00302B5C">
        <w:rPr>
          <w:rFonts w:ascii="Times New Roman" w:hAnsi="Times New Roman" w:cs="Times New Roman"/>
          <w:sz w:val="24"/>
          <w:szCs w:val="24"/>
        </w:rPr>
        <w:t xml:space="preserve"> по проверке</w:t>
      </w:r>
      <w:r w:rsidR="00F52801">
        <w:rPr>
          <w:rFonts w:ascii="Times New Roman" w:hAnsi="Times New Roman" w:cs="Times New Roman"/>
          <w:sz w:val="24"/>
          <w:szCs w:val="24"/>
        </w:rPr>
        <w:t xml:space="preserve"> </w:t>
      </w:r>
      <w:r w:rsidR="00200886">
        <w:rPr>
          <w:rFonts w:ascii="Times New Roman" w:hAnsi="Times New Roman" w:cs="Times New Roman"/>
          <w:sz w:val="24"/>
          <w:szCs w:val="24"/>
        </w:rPr>
        <w:t xml:space="preserve">достоверности и </w:t>
      </w:r>
      <w:r w:rsidR="00F52801">
        <w:rPr>
          <w:rFonts w:ascii="Times New Roman" w:hAnsi="Times New Roman" w:cs="Times New Roman"/>
          <w:sz w:val="24"/>
          <w:szCs w:val="24"/>
        </w:rPr>
        <w:t>законности</w:t>
      </w:r>
      <w:r w:rsidR="00177AB6">
        <w:rPr>
          <w:rFonts w:ascii="Times New Roman" w:hAnsi="Times New Roman" w:cs="Times New Roman"/>
          <w:sz w:val="24"/>
          <w:szCs w:val="24"/>
        </w:rPr>
        <w:t xml:space="preserve"> перераспределении средств с программы</w:t>
      </w:r>
      <w:r w:rsidR="007A24F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на покупку автомашины для администрации </w:t>
      </w:r>
      <w:proofErr w:type="spellStart"/>
      <w:r w:rsidR="007A24FB">
        <w:rPr>
          <w:rFonts w:ascii="Times New Roman" w:hAnsi="Times New Roman" w:cs="Times New Roman"/>
          <w:sz w:val="24"/>
          <w:szCs w:val="24"/>
        </w:rPr>
        <w:t>Луковецкого</w:t>
      </w:r>
      <w:proofErr w:type="spellEnd"/>
      <w:r w:rsidR="007A24FB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r w:rsidR="00F61251">
        <w:rPr>
          <w:rFonts w:ascii="Times New Roman" w:hAnsi="Times New Roman" w:cs="Times New Roman"/>
          <w:sz w:val="24"/>
          <w:szCs w:val="24"/>
        </w:rPr>
        <w:t>отдела</w:t>
      </w:r>
      <w:r w:rsidR="00CF34F4">
        <w:rPr>
          <w:rFonts w:ascii="Times New Roman" w:hAnsi="Times New Roman" w:cs="Times New Roman"/>
          <w:sz w:val="24"/>
          <w:szCs w:val="24"/>
        </w:rPr>
        <w:t>. Выяснено</w:t>
      </w:r>
      <w:r w:rsidR="00592421">
        <w:rPr>
          <w:rFonts w:ascii="Times New Roman" w:hAnsi="Times New Roman" w:cs="Times New Roman"/>
          <w:sz w:val="24"/>
          <w:szCs w:val="24"/>
        </w:rPr>
        <w:t>,</w:t>
      </w:r>
      <w:r w:rsidR="00CF34F4">
        <w:rPr>
          <w:rFonts w:ascii="Times New Roman" w:hAnsi="Times New Roman" w:cs="Times New Roman"/>
          <w:sz w:val="24"/>
          <w:szCs w:val="24"/>
        </w:rPr>
        <w:t xml:space="preserve"> что</w:t>
      </w:r>
      <w:r w:rsidR="00592421">
        <w:rPr>
          <w:rFonts w:ascii="Times New Roman" w:hAnsi="Times New Roman" w:cs="Times New Roman"/>
          <w:sz w:val="24"/>
          <w:szCs w:val="24"/>
        </w:rPr>
        <w:t xml:space="preserve"> план</w:t>
      </w:r>
      <w:r w:rsidR="004A051B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="00592421">
        <w:rPr>
          <w:rFonts w:ascii="Times New Roman" w:hAnsi="Times New Roman" w:cs="Times New Roman"/>
          <w:sz w:val="24"/>
          <w:szCs w:val="24"/>
        </w:rPr>
        <w:t xml:space="preserve"> СЭР Холмогорского муниципального округа </w:t>
      </w:r>
      <w:r w:rsidR="00BB25CF">
        <w:rPr>
          <w:rFonts w:ascii="Times New Roman" w:hAnsi="Times New Roman" w:cs="Times New Roman"/>
          <w:sz w:val="24"/>
          <w:szCs w:val="24"/>
        </w:rPr>
        <w:t>на 2023 год (с изменениями в конце года</w:t>
      </w:r>
      <w:r w:rsidR="00333A69">
        <w:rPr>
          <w:rFonts w:ascii="Times New Roman" w:hAnsi="Times New Roman" w:cs="Times New Roman"/>
          <w:sz w:val="24"/>
          <w:szCs w:val="24"/>
        </w:rPr>
        <w:t>)</w:t>
      </w:r>
      <w:r w:rsidR="00BB25CF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063FBC">
        <w:rPr>
          <w:rFonts w:ascii="Times New Roman" w:hAnsi="Times New Roman" w:cs="Times New Roman"/>
          <w:sz w:val="24"/>
          <w:szCs w:val="24"/>
        </w:rPr>
        <w:t>ён</w:t>
      </w:r>
      <w:r w:rsidR="00BB25CF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Архангельской области</w:t>
      </w:r>
      <w:r w:rsidR="00333A69">
        <w:rPr>
          <w:rFonts w:ascii="Times New Roman" w:hAnsi="Times New Roman" w:cs="Times New Roman"/>
          <w:sz w:val="24"/>
          <w:szCs w:val="24"/>
        </w:rPr>
        <w:t>, планируется и финансируется за счёт областного бюджета</w:t>
      </w:r>
      <w:r w:rsidR="00063FBC">
        <w:rPr>
          <w:rFonts w:ascii="Times New Roman" w:hAnsi="Times New Roman" w:cs="Times New Roman"/>
          <w:sz w:val="24"/>
          <w:szCs w:val="24"/>
        </w:rPr>
        <w:t>.</w:t>
      </w:r>
    </w:p>
    <w:p w14:paraId="1AEBD8E8" w14:textId="77777777" w:rsidR="002E61F7" w:rsidRDefault="002E61F7" w:rsidP="002E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DFDCA" w14:textId="4A529EA7" w:rsidR="002E61F7" w:rsidRDefault="002E61F7" w:rsidP="002E61F7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Экспертно</w:t>
      </w:r>
      <w:r w:rsidR="00BF12DA">
        <w:rPr>
          <w:rFonts w:ascii="Times New Roman" w:hAnsi="Times New Roman" w:cs="Times New Roman"/>
          <w:b/>
          <w:bCs/>
          <w:sz w:val="24"/>
          <w:szCs w:val="24"/>
        </w:rPr>
        <w:t>-аналитические мероприятия.</w:t>
      </w:r>
    </w:p>
    <w:p w14:paraId="4F65129F" w14:textId="77777777" w:rsidR="00BF12DA" w:rsidRPr="00BF12DA" w:rsidRDefault="00BF12DA" w:rsidP="00BF12D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F49F5" w14:textId="3F9A1308" w:rsidR="00BF12DA" w:rsidRDefault="00FF4971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отчётном году осуществлено </w:t>
      </w:r>
      <w:r w:rsidR="008F4BD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</w:t>
      </w:r>
      <w:r w:rsidR="009D05BC">
        <w:rPr>
          <w:rFonts w:ascii="Times New Roman" w:hAnsi="Times New Roman" w:cs="Times New Roman"/>
          <w:sz w:val="24"/>
          <w:szCs w:val="24"/>
        </w:rPr>
        <w:t xml:space="preserve">й, охвативших </w:t>
      </w:r>
      <w:proofErr w:type="gramStart"/>
      <w:r w:rsidR="009D05BC">
        <w:rPr>
          <w:rFonts w:ascii="Times New Roman" w:hAnsi="Times New Roman" w:cs="Times New Roman"/>
          <w:sz w:val="24"/>
          <w:szCs w:val="24"/>
        </w:rPr>
        <w:t xml:space="preserve">собой  </w:t>
      </w:r>
      <w:r w:rsidR="004D1791">
        <w:rPr>
          <w:rFonts w:ascii="Times New Roman" w:hAnsi="Times New Roman" w:cs="Times New Roman"/>
          <w:sz w:val="24"/>
          <w:szCs w:val="24"/>
        </w:rPr>
        <w:t>36</w:t>
      </w:r>
      <w:proofErr w:type="gramEnd"/>
      <w:r w:rsidR="009D05B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F4BDC">
        <w:rPr>
          <w:rFonts w:ascii="Times New Roman" w:hAnsi="Times New Roman" w:cs="Times New Roman"/>
          <w:sz w:val="24"/>
          <w:szCs w:val="24"/>
        </w:rPr>
        <w:t>ов</w:t>
      </w:r>
      <w:r w:rsidR="009D05BC">
        <w:rPr>
          <w:rFonts w:ascii="Times New Roman" w:hAnsi="Times New Roman" w:cs="Times New Roman"/>
          <w:sz w:val="24"/>
          <w:szCs w:val="24"/>
        </w:rPr>
        <w:t>, в т.ч.</w:t>
      </w:r>
    </w:p>
    <w:p w14:paraId="1B28E8B6" w14:textId="77777777" w:rsidR="00324CA8" w:rsidRDefault="00324CA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EA04F13" w14:textId="7AE1E3C5" w:rsidR="00005243" w:rsidRDefault="00005243" w:rsidP="00005243">
      <w:pPr>
        <w:numPr>
          <w:ilvl w:val="0"/>
          <w:numId w:val="4"/>
        </w:numPr>
        <w:spacing w:after="100" w:afterAutospacing="1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742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 w:rsidRPr="000052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мае отчётного года подготовлены заключения по проверке годовой</w:t>
      </w:r>
      <w:r w:rsidR="00174226" w:rsidRPr="001742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174226" w:rsidRPr="001742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бухгалтерской </w:t>
      </w:r>
      <w:r w:rsidRPr="000052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отчётности</w:t>
      </w:r>
      <w:proofErr w:type="gramEnd"/>
      <w:r w:rsidRPr="000052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за 202</w:t>
      </w:r>
      <w:r w:rsidR="00650B4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</w:t>
      </w:r>
      <w:r w:rsidRPr="000052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год по </w:t>
      </w:r>
      <w:r w:rsidR="00A31E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четырнадцати</w:t>
      </w:r>
      <w:r w:rsidRPr="000052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главным администраторам бюджетных средств, а именно:</w:t>
      </w:r>
    </w:p>
    <w:p w14:paraId="380A58E7" w14:textId="77777777" w:rsidR="009352B8" w:rsidRPr="00005243" w:rsidRDefault="009352B8" w:rsidP="009352B8">
      <w:pPr>
        <w:spacing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7065E52" w14:textId="7675020E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Холмогорск</w:t>
      </w:r>
      <w:r w:rsidR="00BE2E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BE2E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A5D6880" w14:textId="2065BA02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Финансовое управление администрации Холмогорск</w:t>
      </w:r>
      <w:r w:rsidR="00BE2E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BE2E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C7EC1F3" w14:textId="4C482D2D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Комитет по управлению имуществом администрации </w:t>
      </w:r>
      <w:r w:rsidR="00C97D43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C97D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C97D43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C97D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5E3841C" w14:textId="288BA60F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Управление образования администрации </w:t>
      </w:r>
      <w:r w:rsidR="00C97D43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C97D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C97D43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C97D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244FF154" w14:textId="77777777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Муниципальное казенное учреждение «ХОЗУ»; </w:t>
      </w:r>
    </w:p>
    <w:p w14:paraId="29E9DE1C" w14:textId="39940237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Собрание депутатов </w:t>
      </w:r>
      <w:r w:rsidR="00C923E2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C923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C923E2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C923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0BFAB3AA" w14:textId="086E5F50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Муниципальное казенное учреждение культуры «Холмогорская централизованная клубная система» </w:t>
      </w:r>
      <w:r w:rsidR="00C923E2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C923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C923E2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C923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BCB2BEB" w14:textId="2E71FF2B" w:rsidR="00005243" w:rsidRP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Муниципальное казенное учреждение культуры «Холмогорская центральная </w:t>
      </w:r>
      <w:proofErr w:type="spellStart"/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межпоселенческая</w:t>
      </w:r>
      <w:proofErr w:type="spellEnd"/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библиотека» </w:t>
      </w:r>
      <w:r w:rsidR="007D7A91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7D7A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7D7A91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7D7A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C60A1D3" w14:textId="4F3BCC04" w:rsidR="00005243" w:rsidRDefault="00005243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Муниципальное учреждение культуры «Историко-мемориальный музей М.В. Ломоносова» </w:t>
      </w:r>
      <w:r w:rsidR="00E64043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E640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E64043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E640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="007140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Архангельской области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05C423D" w14:textId="1EF08280" w:rsidR="007140E8" w:rsidRDefault="005D79C0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Контрольно-счетная палата </w:t>
      </w:r>
      <w:r w:rsidR="00BB6B00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BB6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BB6B00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BB6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09C679F4" w14:textId="34294072" w:rsidR="00BB6B00" w:rsidRDefault="00BB6B00" w:rsidP="00005243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Холмогорский территориальный отдел</w:t>
      </w:r>
      <w:r w:rsidR="00D93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</w:t>
      </w:r>
      <w:r w:rsidR="00D93FBD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D93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D93FBD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D93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2815A5AA" w14:textId="77777777" w:rsidR="0021433F" w:rsidRDefault="00D93FBD" w:rsidP="0021433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Матигорский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территориальный отдел</w:t>
      </w:r>
      <w:r w:rsidR="002143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</w:t>
      </w:r>
      <w:r w:rsidR="0021433F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 w:rsidR="002143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21433F"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2143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766021B4" w14:textId="77777777" w:rsidR="004E2F1D" w:rsidRDefault="004E2F1D" w:rsidP="004E2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Емецкий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территориальный отдел администрации 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3627BE16" w14:textId="77777777" w:rsidR="004E2F1D" w:rsidRDefault="004E2F1D" w:rsidP="004E2F1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Луковецкий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территориальный отдел администрации 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Холмогорск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00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округа;</w:t>
      </w:r>
    </w:p>
    <w:p w14:paraId="0B8A2B07" w14:textId="2DB41FB2" w:rsidR="00D93FBD" w:rsidRPr="00005243" w:rsidRDefault="00D93FBD" w:rsidP="004E2F1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515A43" w14:textId="77777777" w:rsidR="00005243" w:rsidRDefault="00005243" w:rsidP="0000524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052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итогам проверки годовых отчётов для главных администраторов бюджетных средств подготовлено обзорное информационное письмо с указанием основных нарушений и встречающихся ошибок.</w:t>
      </w:r>
    </w:p>
    <w:p w14:paraId="57802235" w14:textId="46F86BA6" w:rsidR="001C148F" w:rsidRDefault="001C148F" w:rsidP="001C148F">
      <w:pPr>
        <w:pStyle w:val="a7"/>
        <w:numPr>
          <w:ilvl w:val="0"/>
          <w:numId w:val="4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мае месяце проведена проверка годовой бухгалтерской отчётности</w:t>
      </w:r>
      <w:r w:rsidR="00337B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Холмогорского муниципального округа Архангельской области за 2023 год.</w:t>
      </w:r>
    </w:p>
    <w:p w14:paraId="4B216561" w14:textId="4A643AFF" w:rsidR="003613BB" w:rsidRDefault="005C44C4" w:rsidP="001C148F">
      <w:pPr>
        <w:pStyle w:val="a7"/>
        <w:numPr>
          <w:ilvl w:val="0"/>
          <w:numId w:val="4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Подготовлено 3 заключения на проекты изменения бюджета Холмогорского муниципального округа</w:t>
      </w:r>
      <w:r w:rsidR="00A96F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(к сессиям Собрания депутатов округа от </w:t>
      </w:r>
      <w:r w:rsidR="00DC3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29 марта, 20 сентября и 20 декабря</w:t>
      </w:r>
      <w:r w:rsidR="00EE1F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2024 года</w:t>
      </w:r>
      <w:r w:rsidR="00DC3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="00EE1F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6399764C" w14:textId="4760DFEE" w:rsidR="00EE1F69" w:rsidRDefault="00E632D4" w:rsidP="001C148F">
      <w:pPr>
        <w:pStyle w:val="a7"/>
        <w:numPr>
          <w:ilvl w:val="0"/>
          <w:numId w:val="4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Подготовлены заключения на отчёты об исполнении бюджета</w:t>
      </w:r>
      <w:r w:rsidR="00A257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Холмогорского муниципального округа за 1 квартал, полугодие и 9 месяцев 2024 года</w:t>
      </w:r>
      <w:r w:rsidR="00F93D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2107FAE1" w14:textId="0DA90CBB" w:rsidR="00F93DA6" w:rsidRDefault="00F93DA6" w:rsidP="001C148F">
      <w:pPr>
        <w:pStyle w:val="a7"/>
        <w:numPr>
          <w:ilvl w:val="0"/>
          <w:numId w:val="4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Подготовлено заключение на проект бюджета Холмогорского муниципального округа</w:t>
      </w:r>
      <w:r w:rsidR="001F1D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на 2025 год и последующий период 2026</w:t>
      </w:r>
      <w:r w:rsidR="00583D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-2027 годы. Подготовлено заключение к поправкам</w:t>
      </w:r>
      <w:r w:rsidR="001B38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на проект выше указанного проекта бюджета</w:t>
      </w:r>
      <w:r w:rsidR="009A6B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5CD4167E" w14:textId="38E76E09" w:rsidR="00CF19F6" w:rsidRDefault="00CF19F6" w:rsidP="00F22BA4">
      <w:pPr>
        <w:pStyle w:val="a7"/>
        <w:numPr>
          <w:ilvl w:val="0"/>
          <w:numId w:val="4"/>
        </w:numPr>
        <w:spacing w:after="100" w:afterAutospacing="1" w:line="240" w:lineRule="auto"/>
        <w:ind w:left="0" w:firstLine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октябре-ноябре 2024 года подготовлены заключения</w:t>
      </w:r>
      <w:r w:rsidR="007F26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 результатам экспертизы на проекты 17 муниципальных программ</w:t>
      </w:r>
      <w:r w:rsidR="00F22B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Холмогорского </w:t>
      </w:r>
      <w:r w:rsidR="00F22BA4" w:rsidRPr="005F5A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</w:t>
      </w:r>
      <w:r w:rsidR="005F5A64" w:rsidRPr="005F5A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го</w:t>
      </w:r>
      <w:r w:rsidR="00F22BA4" w:rsidRPr="005F5A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округа на 2025</w:t>
      </w:r>
      <w:r w:rsidR="005F5A64" w:rsidRPr="005F5A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-2027 годы. </w:t>
      </w:r>
    </w:p>
    <w:p w14:paraId="1F9AD1EF" w14:textId="1C4219FE" w:rsidR="00115EF2" w:rsidRPr="00115EF2" w:rsidRDefault="00115EF2" w:rsidP="0011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контрольных и экспертно-аналитических мероприятий 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проверенных средств составил </w:t>
      </w:r>
      <w:r w:rsidR="004D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="0073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887 876,10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числе:</w:t>
      </w:r>
    </w:p>
    <w:p w14:paraId="11747F64" w14:textId="29720412" w:rsidR="00115EF2" w:rsidRPr="00115EF2" w:rsidRDefault="00115EF2" w:rsidP="00115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внешняя проверка исполнения бюджета</w:t>
      </w:r>
      <w:r w:rsidR="00736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</w:t>
      </w:r>
      <w:r w:rsidR="00176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2</w:t>
      </w:r>
      <w:r w:rsidR="00C85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931 709,60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руб.;</w:t>
      </w:r>
    </w:p>
    <w:p w14:paraId="07101EC8" w14:textId="7072E41B" w:rsidR="00115EF2" w:rsidRPr="00115EF2" w:rsidRDefault="00115EF2" w:rsidP="00115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внешняя проверка поквартального исполнения бюджета за 202</w:t>
      </w:r>
      <w:r w:rsidR="00D9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</w:t>
      </w:r>
      <w:r w:rsidR="00D9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5 802 145,09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руб.;</w:t>
      </w:r>
    </w:p>
    <w:p w14:paraId="1079803A" w14:textId="1CBD3AFF" w:rsidR="00115EF2" w:rsidRPr="00115EF2" w:rsidRDefault="00115EF2" w:rsidP="00115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внешняя проверка проекта бюджета на 202</w:t>
      </w:r>
      <w:r w:rsidR="00D9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D9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D9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</w:t>
      </w:r>
      <w:r w:rsidR="00D85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9 304 372,10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руб.;</w:t>
      </w:r>
    </w:p>
    <w:p w14:paraId="2038F2EF" w14:textId="6BE2B949" w:rsidR="00115EF2" w:rsidRPr="00115EF2" w:rsidRDefault="00115EF2" w:rsidP="00115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проекты изменения бюджет</w:t>
      </w:r>
      <w:r w:rsidR="00D85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округа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</w:t>
      </w:r>
      <w:r w:rsidR="00D85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– </w:t>
      </w:r>
      <w:r w:rsidR="00CC3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10 016 673,20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руб.;</w:t>
      </w:r>
    </w:p>
    <w:p w14:paraId="43CC87B3" w14:textId="488B15BF" w:rsidR="00115EF2" w:rsidRPr="00115EF2" w:rsidRDefault="00115EF2" w:rsidP="00115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проверки – 1</w:t>
      </w:r>
      <w:r w:rsidR="00C50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771 552,40</w:t>
      </w:r>
      <w:r w:rsidRPr="0011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14:paraId="187EC5CE" w14:textId="4FFC8B1C" w:rsidR="00115EF2" w:rsidRPr="00115EF2" w:rsidRDefault="00115EF2" w:rsidP="00115E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проверок в адрес главных администраторов бюджетных средств и поселений направлено </w:t>
      </w:r>
      <w:r w:rsidR="003C37B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</w:t>
      </w:r>
      <w:r w:rsidR="003C37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="003C37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BC668" w14:textId="77777777" w:rsidR="00A225E6" w:rsidRPr="00A225E6" w:rsidRDefault="00A225E6" w:rsidP="00A225E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25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Информационная деятельность</w:t>
      </w:r>
    </w:p>
    <w:p w14:paraId="19575FF2" w14:textId="025137B1" w:rsidR="00A225E6" w:rsidRPr="00A225E6" w:rsidRDefault="00A225E6" w:rsidP="00A225E6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ст. 19 Положения о Контрольно-счетно</w:t>
      </w:r>
      <w:r w:rsidR="005011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011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палате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целях обеспечения доступа к информации о своей деятельности, </w:t>
      </w:r>
      <w:r w:rsidR="005011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онтрольно-счетн</w:t>
      </w:r>
      <w:r w:rsidR="005011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 палат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размещает на официальном сайте Холмогорск</w:t>
      </w:r>
      <w:r w:rsidR="001F2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</w:t>
      </w:r>
      <w:r w:rsidR="001F2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округа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сети Интернет информацию о </w:t>
      </w:r>
      <w:r w:rsidRPr="00A225E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Плане работы Контрольно-счетно</w:t>
      </w:r>
      <w:r w:rsidR="004F5F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й палаты</w:t>
      </w:r>
      <w:r w:rsidRPr="00A225E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 текущий год, 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проведенных контрольных и экспертно-аналитических мероприятиях, о выявленных нарушениях, внесенных представлениях и предписаниях.</w:t>
      </w:r>
      <w:r w:rsidR="004F5F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A3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сайте «В Контакте» </w:t>
      </w:r>
      <w:r w:rsidR="007A67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имеется своя страница.</w:t>
      </w:r>
    </w:p>
    <w:p w14:paraId="48088A6D" w14:textId="77777777" w:rsidR="00A225E6" w:rsidRPr="00A225E6" w:rsidRDefault="00A225E6" w:rsidP="00A22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25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Заключительная часть</w:t>
      </w:r>
    </w:p>
    <w:p w14:paraId="0AB34454" w14:textId="77777777" w:rsidR="00A225E6" w:rsidRPr="00A225E6" w:rsidRDefault="00A225E6" w:rsidP="00A22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50FDFE" w14:textId="4C0E48B5" w:rsidR="00A225E6" w:rsidRPr="00A225E6" w:rsidRDefault="00A225E6" w:rsidP="00A22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Приоритетным видом деятельности Контрольно-счетн</w:t>
      </w:r>
      <w:r w:rsidR="007A67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 палаты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202</w:t>
      </w:r>
      <w:r w:rsidR="00E05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год,  по</w:t>
      </w:r>
      <w:proofErr w:type="gramEnd"/>
      <w:r w:rsidRPr="00A225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-прежнему, остается контроль за целевым и эффективным расходованием бюджетных средств.</w:t>
      </w:r>
    </w:p>
    <w:p w14:paraId="1540266D" w14:textId="77777777" w:rsidR="00A515B2" w:rsidRPr="00A515B2" w:rsidRDefault="00A515B2" w:rsidP="00A515B2">
      <w:pPr>
        <w:spacing w:after="100" w:afterAutospacing="1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A515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Контрольно-счетная палата Холмогорского муниципального округа считает необходимым:</w:t>
      </w:r>
    </w:p>
    <w:p w14:paraId="590EE336" w14:textId="77777777" w:rsidR="00A515B2" w:rsidRPr="00A515B2" w:rsidRDefault="00A515B2" w:rsidP="00E46EAB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A515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распорядителям и бюджетополучателям усилить внутренний муниципальный контроль в части расходования бюджетных средств Холмогорского муниципального округа, а также обеспечить экономное расходование средств бюджета;</w:t>
      </w:r>
    </w:p>
    <w:p w14:paraId="2B2F70A0" w14:textId="5A479ACC" w:rsidR="00A515B2" w:rsidRPr="00A515B2" w:rsidRDefault="00A515B2" w:rsidP="00E46EAB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A515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комитету по управлению муниципальным имуществом при работе с муниципальными предприятиями администрации Холмогорского муниципального округа усилить контроль за использованием муниципального имущества, переданного муниципальным учреждениям на праве оперативного управления</w:t>
      </w:r>
      <w:r w:rsidR="005206F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;</w:t>
      </w:r>
    </w:p>
    <w:p w14:paraId="0F7B81C6" w14:textId="18335B30" w:rsidR="00115EF2" w:rsidRDefault="00A515B2" w:rsidP="00A515B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A515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- </w:t>
      </w:r>
      <w:r w:rsidR="00E46EA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</w:t>
      </w:r>
      <w:r w:rsidRPr="00A515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администрации Холмогорского муниципального округа совместно с Комитетом по управлению имуществом администрации Холмогорского муниципального округа продолжить проведение мероприятий по продаже или безвозмездной передаче пустующих помещений с целью уменьшения затрат на их содержание.</w:t>
      </w:r>
    </w:p>
    <w:p w14:paraId="148319C2" w14:textId="77777777" w:rsidR="005206F4" w:rsidRDefault="005206F4" w:rsidP="00A515B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14:paraId="38A08D12" w14:textId="3ABF9182" w:rsidR="005206F4" w:rsidRDefault="005206F4" w:rsidP="00171D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Председатель</w:t>
      </w:r>
      <w:r w:rsidR="00171DB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Контрольно-счетной</w:t>
      </w:r>
    </w:p>
    <w:p w14:paraId="010D0A67" w14:textId="304244B0" w:rsidR="00171DB3" w:rsidRDefault="00171DB3" w:rsidP="00171D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палаты Холмогорского муниципального</w:t>
      </w:r>
    </w:p>
    <w:p w14:paraId="54A3596A" w14:textId="1A5418FE" w:rsidR="00171DB3" w:rsidRDefault="00171DB3" w:rsidP="00171D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округа Архангельской области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А.А. Колесов</w:t>
      </w:r>
    </w:p>
    <w:p w14:paraId="50032C3D" w14:textId="77777777" w:rsidR="006B188F" w:rsidRPr="00115EF2" w:rsidRDefault="006B188F" w:rsidP="00115EF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5CBB87B" w14:textId="77777777" w:rsidR="00324CA8" w:rsidRDefault="00324CA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279BBA0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2BE43F6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6F4C4943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0506AFE0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DFC1B8B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8B63F22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18C6E9C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3ECDA53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0AC000DB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6E406E7D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5E2B88DD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5E0CE50A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A3A646E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D6622EE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C0AC595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0B2B71B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70D04FD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5573C109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17E5EB71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1FE0954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C26ABD9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0E822B94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8624D74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B7BE3ED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26401BD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86ED5BA" w14:textId="77777777" w:rsidR="000839D8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2B79016C" w14:textId="77777777" w:rsidR="00297083" w:rsidRPr="00297083" w:rsidRDefault="00297083" w:rsidP="00297083">
      <w:pPr>
        <w:framePr w:w="9965" w:h="1024" w:hRule="exact" w:wrap="none" w:vAnchor="page" w:hAnchor="page" w:x="1353" w:y="663"/>
        <w:widowControl w:val="0"/>
        <w:spacing w:after="0" w:line="322" w:lineRule="exact"/>
        <w:ind w:left="1120" w:right="1020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9708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t>«Основные показатели деятельности Контрольно-счетной палаты Холмогорского муниципального округа Архангельской области</w:t>
      </w:r>
    </w:p>
    <w:p w14:paraId="5C385BF5" w14:textId="0302C560" w:rsidR="00297083" w:rsidRPr="00297083" w:rsidRDefault="00297083" w:rsidP="00297083">
      <w:pPr>
        <w:framePr w:w="9965" w:h="1024" w:hRule="exact" w:wrap="none" w:vAnchor="page" w:hAnchor="page" w:x="1353" w:y="663"/>
        <w:widowControl w:val="0"/>
        <w:spacing w:after="0" w:line="322" w:lineRule="exact"/>
        <w:ind w:right="20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9708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t>за 202</w:t>
      </w:r>
      <w:r w:rsidR="00683219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t>4</w:t>
      </w:r>
      <w:r w:rsidRPr="0029708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t xml:space="preserve"> год»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7661"/>
        <w:gridCol w:w="1421"/>
      </w:tblGrid>
      <w:tr w:rsidR="00297083" w:rsidRPr="00297083" w14:paraId="4AD07B65" w14:textId="77777777" w:rsidTr="003703B2">
        <w:trPr>
          <w:trHeight w:hRule="exact" w:val="6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AA08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№</w:t>
            </w:r>
          </w:p>
          <w:p w14:paraId="4183E18D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before="60"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п/п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0C6BF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57623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120" w:line="260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Значение</w:t>
            </w:r>
          </w:p>
          <w:p w14:paraId="0B11F429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before="120" w:after="0" w:line="260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показателя</w:t>
            </w:r>
          </w:p>
        </w:tc>
      </w:tr>
      <w:tr w:rsidR="00297083" w:rsidRPr="00297083" w14:paraId="63C92175" w14:textId="77777777" w:rsidTr="003703B2">
        <w:trPr>
          <w:trHeight w:hRule="exact" w:val="9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BBDE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8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spacing w:val="-10"/>
                <w:kern w:val="0"/>
                <w:sz w:val="28"/>
                <w:szCs w:val="28"/>
                <w:lang w:val="en-US" w:bidi="en-US"/>
                <w14:ligatures w14:val="none"/>
              </w:rPr>
              <w:t>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5F5E3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6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CED1" w14:textId="62470C39" w:rsidR="00297083" w:rsidRPr="00297083" w:rsidRDefault="00B6026F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44</w:t>
            </w:r>
          </w:p>
        </w:tc>
      </w:tr>
      <w:tr w:rsidR="00297083" w:rsidRPr="00297083" w14:paraId="6C011947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57752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F5B41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контрольных мероприятий*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CBDF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</w:t>
            </w:r>
          </w:p>
        </w:tc>
      </w:tr>
      <w:tr w:rsidR="00297083" w:rsidRPr="00297083" w14:paraId="05C4B92B" w14:textId="77777777" w:rsidTr="003703B2">
        <w:trPr>
          <w:trHeight w:hRule="exact" w:val="9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A37F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3E56D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экспертно-аналитических мероприятий *</w:t>
            </w:r>
          </w:p>
          <w:p w14:paraId="57555978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31E4" w14:textId="328E0AEE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</w:t>
            </w:r>
            <w:r w:rsidR="00936C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0</w:t>
            </w:r>
          </w:p>
        </w:tc>
      </w:tr>
      <w:tr w:rsidR="00297083" w:rsidRPr="00297083" w14:paraId="41EFA7BD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06915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C3744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D6DC" w14:textId="5AACBEE5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297083" w:rsidRPr="00297083" w14:paraId="0F14E299" w14:textId="77777777" w:rsidTr="003703B2">
        <w:trPr>
          <w:trHeight w:hRule="exact" w:val="9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D421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0C0FD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 xml:space="preserve">Количество объектов проведенных контрольных и </w:t>
            </w:r>
            <w:proofErr w:type="spellStart"/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экспертно</w:t>
            </w: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softHyphen/>
              <w:t>аналитических</w:t>
            </w:r>
            <w:proofErr w:type="spellEnd"/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 xml:space="preserve"> мероприятий, всего, из них: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8A34C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  <w:p w14:paraId="42AD57FA" w14:textId="6E33F644" w:rsidR="00297083" w:rsidRPr="00297083" w:rsidRDefault="0053280F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57</w:t>
            </w:r>
          </w:p>
        </w:tc>
      </w:tr>
      <w:tr w:rsidR="00297083" w:rsidRPr="00297083" w14:paraId="5AD3E705" w14:textId="77777777" w:rsidTr="003703B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5B3B7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C4CCC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объектов контрольных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AF55F" w14:textId="79CA0638" w:rsidR="00297083" w:rsidRPr="00297083" w:rsidRDefault="0053280F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21</w:t>
            </w:r>
          </w:p>
        </w:tc>
      </w:tr>
      <w:tr w:rsidR="00297083" w:rsidRPr="00297083" w14:paraId="71E1F42B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29CC9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3.2.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58910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объектов экспертно-аналитических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7ED92" w14:textId="65A397DF" w:rsidR="00297083" w:rsidRPr="00297083" w:rsidRDefault="0053280F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36</w:t>
            </w:r>
          </w:p>
        </w:tc>
      </w:tr>
      <w:tr w:rsidR="00297083" w:rsidRPr="00297083" w14:paraId="3BACFBEC" w14:textId="77777777" w:rsidTr="003703B2">
        <w:trPr>
          <w:trHeight w:hRule="exact" w:val="9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118D3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20C3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BE20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  <w:p w14:paraId="183B72BA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</w:tc>
      </w:tr>
      <w:tr w:rsidR="00297083" w:rsidRPr="00297083" w14:paraId="5677DAC6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968F8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CE2EF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со Счетной палатой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D9F2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027FEF31" w14:textId="77777777" w:rsidTr="003703B2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0D12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54665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6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A807C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57B94749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CBA0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4.3.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B5BAC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6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с контрольно-счетными органами муниципальных образований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895D7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00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Arial Narrow" w:eastAsia="Arial Narrow" w:hAnsi="Arial Narrow" w:cs="Arial Narrow"/>
                <w:color w:val="000000"/>
                <w:kern w:val="0"/>
                <w:sz w:val="8"/>
                <w:szCs w:val="8"/>
                <w:lang w:eastAsia="ru-RU" w:bidi="ru-RU"/>
                <w14:ligatures w14:val="none"/>
              </w:rPr>
              <w:t xml:space="preserve">... . </w:t>
            </w:r>
            <w:r w:rsidRPr="00297083">
              <w:rPr>
                <w:rFonts w:ascii="Times New Roman" w:eastAsia="Microsoft Sans Serif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^</w:t>
            </w:r>
          </w:p>
        </w:tc>
      </w:tr>
      <w:tr w:rsidR="00297083" w:rsidRPr="00297083" w14:paraId="7A1B0F58" w14:textId="77777777" w:rsidTr="003703B2">
        <w:trPr>
          <w:trHeight w:hRule="exact" w:val="9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0AC95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9D401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Всего выявлено нарушений в ходе осуществления внешнего государственного финансового контроля, из них: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6F836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kern w:val="0"/>
                <w:sz w:val="28"/>
                <w:szCs w:val="28"/>
                <w:lang w:bidi="en-US"/>
                <w14:ligatures w14:val="none"/>
              </w:rPr>
            </w:pPr>
          </w:p>
          <w:p w14:paraId="15CD2542" w14:textId="761F8D0F" w:rsidR="00297083" w:rsidRPr="00124B0D" w:rsidRDefault="00124B0D" w:rsidP="00297083">
            <w:pPr>
              <w:framePr w:w="9965" w:h="13762" w:wrap="none" w:vAnchor="page" w:hAnchor="page" w:x="1273" w:y="1909"/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pacing w:val="-10"/>
                <w:kern w:val="0"/>
                <w:sz w:val="28"/>
                <w:szCs w:val="28"/>
                <w:lang w:bidi="en-US"/>
                <w14:ligatures w14:val="none"/>
              </w:rPr>
              <w:t>31</w:t>
            </w:r>
          </w:p>
        </w:tc>
      </w:tr>
      <w:tr w:rsidR="00297083" w:rsidRPr="00297083" w14:paraId="17A9FB01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88FE9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5E20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нарушения при формировании и исполнении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D9856" w14:textId="31E13369" w:rsidR="00297083" w:rsidRPr="00297083" w:rsidRDefault="00673080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16</w:t>
            </w:r>
          </w:p>
        </w:tc>
      </w:tr>
      <w:tr w:rsidR="00297083" w:rsidRPr="00297083" w14:paraId="0B11AE25" w14:textId="77777777" w:rsidTr="003703B2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F0E3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1E878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4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00F5" w14:textId="48F4F4D4" w:rsidR="00297083" w:rsidRPr="00297083" w:rsidRDefault="00E65A24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6</w:t>
            </w:r>
          </w:p>
        </w:tc>
      </w:tr>
      <w:tr w:rsidR="00297083" w:rsidRPr="00297083" w14:paraId="283408BA" w14:textId="77777777" w:rsidTr="003703B2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26DB9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83976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6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122E2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056D30E3" w14:textId="77777777" w:rsidTr="003703B2">
        <w:trPr>
          <w:trHeight w:hRule="exact" w:val="9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8C21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FAF8B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4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E5484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74815909" w14:textId="77777777" w:rsidTr="003703B2">
        <w:trPr>
          <w:trHeight w:hRule="exact" w:val="19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91B47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85015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322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4EE93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1A677F1B" w14:textId="77777777" w:rsidTr="003703B2"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1B418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5.6.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A6C014" w14:textId="77777777" w:rsidR="00297083" w:rsidRPr="00297083" w:rsidRDefault="00297083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ind w:firstLine="40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иные нарушения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3A46B" w14:textId="0E24B32A" w:rsidR="00297083" w:rsidRPr="00297083" w:rsidRDefault="00D659D1" w:rsidP="00297083">
            <w:pPr>
              <w:framePr w:w="9965" w:h="13762" w:wrap="none" w:vAnchor="page" w:hAnchor="page" w:x="1273" w:y="1909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9</w:t>
            </w:r>
          </w:p>
        </w:tc>
      </w:tr>
    </w:tbl>
    <w:p w14:paraId="0F83E74F" w14:textId="77777777" w:rsidR="00297083" w:rsidRPr="00297083" w:rsidRDefault="00297083" w:rsidP="0029708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eastAsia="ru-RU" w:bidi="ru-RU"/>
          <w14:ligatures w14:val="none"/>
        </w:rPr>
        <w:sectPr w:rsidR="00297083" w:rsidRPr="00297083" w:rsidSect="002970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7685"/>
        <w:gridCol w:w="1445"/>
      </w:tblGrid>
      <w:tr w:rsidR="00297083" w:rsidRPr="00297083" w14:paraId="5CC3C905" w14:textId="77777777" w:rsidTr="003703B2">
        <w:trPr>
          <w:trHeight w:hRule="exact" w:val="3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D7387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lastRenderedPageBreak/>
              <w:t>5.7.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5D3DE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нецелевое использование бюджетных средств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DAC9C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52D6F7B8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39FB4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6.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2A2E4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Выявлено неэффективное использование государственных (муниципальных) средств (тыс. руб.)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FF141" w14:textId="5603412E" w:rsidR="00297083" w:rsidRPr="00297083" w:rsidRDefault="0038160D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3</w:t>
            </w:r>
            <w:r w:rsidR="007E4884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 028,8</w:t>
            </w:r>
          </w:p>
        </w:tc>
      </w:tr>
      <w:tr w:rsidR="00297083" w:rsidRPr="00297083" w14:paraId="66302280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A3506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7.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0F63C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6" w:lineRule="exact"/>
              <w:ind w:left="380" w:hanging="3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Устранено выявленных нарушений (млн. руб.), в том числе: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3011C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  <w:p w14:paraId="437E7A8C" w14:textId="593D797B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</w:tc>
      </w:tr>
      <w:tr w:rsidR="00297083" w:rsidRPr="00297083" w14:paraId="3EA699F6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879F1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7.1.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AEC8A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обеспечен возврат средств, в бюджеты всех уровней/ бюджетной системы Российской Федерации (тыс. руб.)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149BF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  <w:p w14:paraId="71E6CF2B" w14:textId="39C00082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</w:p>
        </w:tc>
      </w:tr>
      <w:tr w:rsidR="00297083" w:rsidRPr="00297083" w14:paraId="641067DC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D373B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8.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C8323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4" w:lineRule="exact"/>
              <w:ind w:left="380" w:hanging="3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Внесено представлений всего, в том числе: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B219" w14:textId="313A2E2B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297083" w:rsidRPr="00297083" w14:paraId="13C6A64A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D49A6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8.1.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F4044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выполненных представлений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15E2D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57AE852D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6125D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9.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B5D7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ind w:left="380" w:hanging="3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Направлено предписаний всего, в том числе: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C81DA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216E871B" w14:textId="77777777" w:rsidTr="003703B2">
        <w:trPr>
          <w:trHeight w:hRule="exact" w:val="6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7E84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9.1.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729A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9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предписаний, выполненных в установленные сроки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61CE0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03C00346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1E676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9.2.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2F39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4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6CC14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7DCF5599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A3D0A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9.3.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493B4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4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предписаний, не выполненных и выполненных не полностью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34FF5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73046662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3C87E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10.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F51A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B6EBF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35D02D82" w14:textId="77777777" w:rsidTr="003703B2">
        <w:trPr>
          <w:trHeight w:hRule="exact" w:val="11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A50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EE451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88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 руб.)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9BFCE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7B520BF5" w14:textId="77777777" w:rsidTr="003703B2">
        <w:trPr>
          <w:trHeight w:hRule="exact" w:val="9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AED1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5528E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Направлено информационных писем в органы исполнительной власти субъекта Российской Федерации, органы местного самоуправления и объекты контроля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E820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18</w:t>
            </w:r>
          </w:p>
        </w:tc>
      </w:tr>
      <w:tr w:rsidR="00297083" w:rsidRPr="00297083" w14:paraId="4F1EDEEC" w14:textId="77777777" w:rsidTr="003703B2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AB45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433E1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7395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4B157C01" w14:textId="77777777" w:rsidTr="003703B2">
        <w:trPr>
          <w:trHeight w:hRule="exact" w:val="88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ADF4B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14.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53F1A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9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28FDB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X</w:t>
            </w:r>
          </w:p>
        </w:tc>
      </w:tr>
      <w:tr w:rsidR="00297083" w:rsidRPr="00297083" w14:paraId="4D13839A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31C17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14.1.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95D25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принято решений о возбуждении уголовного 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73686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212F78FC" w14:textId="77777777" w:rsidTr="003703B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C8B6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14.2.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BD94F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принято решений об отказе в возбуждении уголовного 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9A1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0B56F053" w14:textId="77777777" w:rsidTr="003703B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2A3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14.3.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D9BE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принято решений о прекращении уголовного дела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2ECE5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342375FC" w14:textId="77777777" w:rsidTr="003703B2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5F8B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14.4.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4249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4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CD7E6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79681F62" w14:textId="77777777" w:rsidTr="003703B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21FCF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2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14.5.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B2B2D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firstLine="380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иные меры прокурорского реагирования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45B87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10E3E1DA" w14:textId="77777777" w:rsidTr="003703B2">
        <w:trPr>
          <w:trHeight w:hRule="exact" w:val="6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8EE8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3C207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19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77296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4211FA33" w14:textId="77777777" w:rsidTr="003703B2">
        <w:trPr>
          <w:trHeight w:hRule="exact" w:val="166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C1754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6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16.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7AEA9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44542" w14:textId="77777777" w:rsidR="00297083" w:rsidRPr="00297083" w:rsidRDefault="00297083" w:rsidP="00297083">
            <w:pPr>
              <w:framePr w:w="10013" w:h="14597" w:wrap="none" w:vAnchor="page" w:hAnchor="page" w:x="1329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</w:tbl>
    <w:p w14:paraId="46B84EDE" w14:textId="77777777" w:rsidR="00297083" w:rsidRPr="00297083" w:rsidRDefault="00297083" w:rsidP="0029708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eastAsia="ru-RU" w:bidi="ru-RU"/>
          <w14:ligatures w14:val="none"/>
        </w:rPr>
        <w:sectPr w:rsidR="00297083" w:rsidRPr="00297083" w:rsidSect="002970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7661"/>
        <w:gridCol w:w="1416"/>
      </w:tblGrid>
      <w:tr w:rsidR="00297083" w:rsidRPr="00297083" w14:paraId="0B52EA10" w14:textId="77777777" w:rsidTr="003703B2">
        <w:trPr>
          <w:trHeight w:hRule="exact" w:val="6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67A6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2C6D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329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административном правонарушении с назначением административного наказания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3F962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5730AB95" w14:textId="77777777" w:rsidTr="003703B2">
        <w:trPr>
          <w:trHeight w:hRule="exact" w:val="9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29E7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63E56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324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244A7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558103FB" w14:textId="77777777" w:rsidTr="003703B2">
        <w:trPr>
          <w:trHeight w:hRule="exact" w:val="130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6912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8745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 xml:space="preserve">Привлечено должностных </w:t>
            </w:r>
            <w:proofErr w:type="gramStart"/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и .</w:t>
            </w:r>
            <w:proofErr w:type="gramEnd"/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 xml:space="preserve">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3097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2E3FEF5C" w14:textId="77777777" w:rsidTr="003703B2">
        <w:trPr>
          <w:trHeight w:hRule="exact"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2A4CD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19.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9268A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Привлечено лиц к дисциплинарной ответственности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83C5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6F170685" w14:textId="77777777" w:rsidTr="003703B2">
        <w:trPr>
          <w:trHeight w:hRule="exact" w:val="6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E6BC5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20.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94C1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319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Штатная численность сотрудников (шт. ед.) на конец отчетного периода, в том числе замещающих: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F5C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</w:t>
            </w:r>
          </w:p>
        </w:tc>
      </w:tr>
      <w:tr w:rsidR="00297083" w:rsidRPr="00297083" w14:paraId="2892668F" w14:textId="77777777" w:rsidTr="003703B2">
        <w:trPr>
          <w:trHeight w:hRule="exact" w:val="3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208BC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20.1.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60E35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государственную 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BCF0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4033FBC5" w14:textId="77777777" w:rsidTr="003703B2">
        <w:trPr>
          <w:trHeight w:hRule="exact"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55112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20.2.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3E034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муниципальная 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CFB5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</w:t>
            </w:r>
          </w:p>
        </w:tc>
      </w:tr>
      <w:tr w:rsidR="00297083" w:rsidRPr="00297083" w14:paraId="6E2DFED1" w14:textId="77777777" w:rsidTr="003703B2">
        <w:trPr>
          <w:trHeight w:hRule="exact"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E9E5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20.3.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E41E8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должность муниципальной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33F3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</w:t>
            </w:r>
          </w:p>
        </w:tc>
      </w:tr>
      <w:tr w:rsidR="00297083" w:rsidRPr="00297083" w14:paraId="7761B46D" w14:textId="77777777" w:rsidTr="003703B2">
        <w:trPr>
          <w:trHeight w:hRule="exact" w:val="6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59B32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FD65D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F5160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</w:t>
            </w:r>
          </w:p>
        </w:tc>
      </w:tr>
      <w:tr w:rsidR="00297083" w:rsidRPr="00297083" w14:paraId="3EDA15B4" w14:textId="77777777" w:rsidTr="003703B2">
        <w:trPr>
          <w:trHeight w:hRule="exact"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3B0A8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D0EF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государственная 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5311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79482008" w14:textId="77777777" w:rsidTr="003703B2">
        <w:trPr>
          <w:trHeight w:hRule="exact" w:val="3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F7102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F32AA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муниципальная 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794E7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</w:t>
            </w:r>
          </w:p>
        </w:tc>
      </w:tr>
      <w:tr w:rsidR="00297083" w:rsidRPr="00297083" w14:paraId="2920DF8E" w14:textId="77777777" w:rsidTr="003703B2">
        <w:trPr>
          <w:trHeight w:hRule="exact"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1C2FF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21.3.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2A6A6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должность муниципальной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00B5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3514C82F" w14:textId="77777777" w:rsidTr="003703B2">
        <w:trPr>
          <w:trHeight w:hRule="exact"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D0C38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AC50A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Структура профессионального образования сотрудников (ед.):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604DA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X</w:t>
            </w:r>
          </w:p>
        </w:tc>
      </w:tr>
      <w:tr w:rsidR="00297083" w:rsidRPr="00297083" w14:paraId="02A49956" w14:textId="77777777" w:rsidTr="003703B2">
        <w:trPr>
          <w:trHeight w:hRule="exact" w:val="3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07442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22.1.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9093B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экономическое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3DCA7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</w:t>
            </w:r>
          </w:p>
        </w:tc>
      </w:tr>
      <w:tr w:rsidR="00297083" w:rsidRPr="00297083" w14:paraId="6CBE520C" w14:textId="77777777" w:rsidTr="003703B2">
        <w:trPr>
          <w:trHeight w:hRule="exact"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B213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22.2.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6959F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юридическое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6E6B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0ED20AEA" w14:textId="77777777" w:rsidTr="003703B2">
        <w:trPr>
          <w:trHeight w:hRule="exact"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E8687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22.3.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BBFBC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управление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76F35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322329D4" w14:textId="77777777" w:rsidTr="003703B2">
        <w:trPr>
          <w:trHeight w:hRule="exact"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7180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22.4.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401B5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иное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25E29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97083" w:rsidRPr="00297083" w14:paraId="0B062547" w14:textId="77777777" w:rsidTr="003703B2">
        <w:trPr>
          <w:trHeight w:hRule="exact" w:val="6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8892E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23.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83510D" w14:textId="77777777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319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2110" w14:textId="34168B46" w:rsidR="00297083" w:rsidRPr="00297083" w:rsidRDefault="00297083" w:rsidP="00297083">
            <w:pPr>
              <w:framePr w:w="9955" w:h="8904" w:wrap="none" w:vAnchor="page" w:hAnchor="page" w:x="1358" w:y="728"/>
              <w:widowControl w:val="0"/>
              <w:spacing w:after="0" w:line="26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1.</w:t>
            </w:r>
            <w:r w:rsidR="002D6476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6</w:t>
            </w:r>
            <w:r w:rsidRPr="00297083">
              <w:rPr>
                <w:rFonts w:ascii="Times New Roman" w:eastAsia="Microsoft Sans Serif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  <w:t>9</w:t>
            </w:r>
          </w:p>
        </w:tc>
      </w:tr>
    </w:tbl>
    <w:p w14:paraId="05D0CCB1" w14:textId="77777777" w:rsidR="00297083" w:rsidRPr="00297083" w:rsidRDefault="00297083" w:rsidP="0029708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eastAsia="ru-RU" w:bidi="ru-RU"/>
          <w14:ligatures w14:val="none"/>
        </w:rPr>
      </w:pPr>
    </w:p>
    <w:p w14:paraId="1022D126" w14:textId="77777777" w:rsidR="000839D8" w:rsidRPr="00BF12DA" w:rsidRDefault="000839D8" w:rsidP="00BF12DA">
      <w:pPr>
        <w:pStyle w:val="a7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sectPr w:rsidR="000839D8" w:rsidRPr="00BF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30F"/>
    <w:multiLevelType w:val="hybridMultilevel"/>
    <w:tmpl w:val="21E21E4A"/>
    <w:lvl w:ilvl="0" w:tplc="23FCC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A94C7B"/>
    <w:multiLevelType w:val="hybridMultilevel"/>
    <w:tmpl w:val="98D82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C86A5B"/>
    <w:multiLevelType w:val="hybridMultilevel"/>
    <w:tmpl w:val="C6A2E420"/>
    <w:lvl w:ilvl="0" w:tplc="1A0E0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F77121"/>
    <w:multiLevelType w:val="hybridMultilevel"/>
    <w:tmpl w:val="0CC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22A3F"/>
    <w:multiLevelType w:val="multilevel"/>
    <w:tmpl w:val="F69C6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A6F42"/>
    <w:multiLevelType w:val="hybridMultilevel"/>
    <w:tmpl w:val="1932FB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73584903">
    <w:abstractNumId w:val="0"/>
  </w:num>
  <w:num w:numId="2" w16cid:durableId="1689482578">
    <w:abstractNumId w:val="2"/>
  </w:num>
  <w:num w:numId="3" w16cid:durableId="458305264">
    <w:abstractNumId w:val="5"/>
  </w:num>
  <w:num w:numId="4" w16cid:durableId="1720083835">
    <w:abstractNumId w:val="3"/>
  </w:num>
  <w:num w:numId="5" w16cid:durableId="411202261">
    <w:abstractNumId w:val="1"/>
  </w:num>
  <w:num w:numId="6" w16cid:durableId="206975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B0"/>
    <w:rsid w:val="00005243"/>
    <w:rsid w:val="00033047"/>
    <w:rsid w:val="00037A6C"/>
    <w:rsid w:val="00063FBC"/>
    <w:rsid w:val="000839D8"/>
    <w:rsid w:val="00094113"/>
    <w:rsid w:val="000F726B"/>
    <w:rsid w:val="00103B69"/>
    <w:rsid w:val="00115EF2"/>
    <w:rsid w:val="00124B0D"/>
    <w:rsid w:val="00171DB3"/>
    <w:rsid w:val="00174226"/>
    <w:rsid w:val="00176A8F"/>
    <w:rsid w:val="00177AB6"/>
    <w:rsid w:val="00185F90"/>
    <w:rsid w:val="001B38C0"/>
    <w:rsid w:val="001C148F"/>
    <w:rsid w:val="001D524E"/>
    <w:rsid w:val="001F1D0E"/>
    <w:rsid w:val="001F2966"/>
    <w:rsid w:val="001F5AC6"/>
    <w:rsid w:val="00200886"/>
    <w:rsid w:val="0021433F"/>
    <w:rsid w:val="00227E33"/>
    <w:rsid w:val="00297083"/>
    <w:rsid w:val="002B0E84"/>
    <w:rsid w:val="002D6476"/>
    <w:rsid w:val="002E61F7"/>
    <w:rsid w:val="00302B5C"/>
    <w:rsid w:val="003175EB"/>
    <w:rsid w:val="00324CA8"/>
    <w:rsid w:val="00333A69"/>
    <w:rsid w:val="00336F43"/>
    <w:rsid w:val="00337B72"/>
    <w:rsid w:val="003613BB"/>
    <w:rsid w:val="0038160D"/>
    <w:rsid w:val="003A3E97"/>
    <w:rsid w:val="003A6F5A"/>
    <w:rsid w:val="003C37B1"/>
    <w:rsid w:val="0042088F"/>
    <w:rsid w:val="00425835"/>
    <w:rsid w:val="004266BC"/>
    <w:rsid w:val="00442EA1"/>
    <w:rsid w:val="00473696"/>
    <w:rsid w:val="00485B83"/>
    <w:rsid w:val="004A051B"/>
    <w:rsid w:val="004C7D33"/>
    <w:rsid w:val="004D1791"/>
    <w:rsid w:val="004D2492"/>
    <w:rsid w:val="004E138C"/>
    <w:rsid w:val="004E2F1D"/>
    <w:rsid w:val="004F24FA"/>
    <w:rsid w:val="004F367B"/>
    <w:rsid w:val="004F5F7A"/>
    <w:rsid w:val="0050119A"/>
    <w:rsid w:val="0050677F"/>
    <w:rsid w:val="005206F4"/>
    <w:rsid w:val="0053280F"/>
    <w:rsid w:val="00583D1A"/>
    <w:rsid w:val="00592421"/>
    <w:rsid w:val="005C44C4"/>
    <w:rsid w:val="005D79C0"/>
    <w:rsid w:val="005F4351"/>
    <w:rsid w:val="005F5A64"/>
    <w:rsid w:val="00650B47"/>
    <w:rsid w:val="0066024B"/>
    <w:rsid w:val="00673080"/>
    <w:rsid w:val="00683219"/>
    <w:rsid w:val="006B188F"/>
    <w:rsid w:val="00710C17"/>
    <w:rsid w:val="007140E8"/>
    <w:rsid w:val="00736D88"/>
    <w:rsid w:val="007654BB"/>
    <w:rsid w:val="007A1B44"/>
    <w:rsid w:val="007A24FB"/>
    <w:rsid w:val="007A3095"/>
    <w:rsid w:val="007A67E2"/>
    <w:rsid w:val="007D3B74"/>
    <w:rsid w:val="007D7A91"/>
    <w:rsid w:val="007E4884"/>
    <w:rsid w:val="007F2615"/>
    <w:rsid w:val="007F668C"/>
    <w:rsid w:val="00834F0E"/>
    <w:rsid w:val="008A01DE"/>
    <w:rsid w:val="008D29BB"/>
    <w:rsid w:val="008F4BDC"/>
    <w:rsid w:val="00921267"/>
    <w:rsid w:val="00926177"/>
    <w:rsid w:val="009352B8"/>
    <w:rsid w:val="00936C83"/>
    <w:rsid w:val="00951210"/>
    <w:rsid w:val="00996C77"/>
    <w:rsid w:val="009A6BE9"/>
    <w:rsid w:val="009C2D7F"/>
    <w:rsid w:val="009D05BC"/>
    <w:rsid w:val="009D1D34"/>
    <w:rsid w:val="00A015E7"/>
    <w:rsid w:val="00A12216"/>
    <w:rsid w:val="00A225E6"/>
    <w:rsid w:val="00A257E5"/>
    <w:rsid w:val="00A31296"/>
    <w:rsid w:val="00A31ECB"/>
    <w:rsid w:val="00A43759"/>
    <w:rsid w:val="00A515B2"/>
    <w:rsid w:val="00A73014"/>
    <w:rsid w:val="00A96F8A"/>
    <w:rsid w:val="00AA7A0F"/>
    <w:rsid w:val="00AB2A3B"/>
    <w:rsid w:val="00B23816"/>
    <w:rsid w:val="00B42E46"/>
    <w:rsid w:val="00B6026F"/>
    <w:rsid w:val="00B91CB3"/>
    <w:rsid w:val="00BB25CF"/>
    <w:rsid w:val="00BB6B00"/>
    <w:rsid w:val="00BE2E25"/>
    <w:rsid w:val="00BF12DA"/>
    <w:rsid w:val="00C432EF"/>
    <w:rsid w:val="00C50484"/>
    <w:rsid w:val="00C85D64"/>
    <w:rsid w:val="00C919C2"/>
    <w:rsid w:val="00C923E2"/>
    <w:rsid w:val="00C97D43"/>
    <w:rsid w:val="00CC3ACB"/>
    <w:rsid w:val="00CF19F6"/>
    <w:rsid w:val="00CF34F4"/>
    <w:rsid w:val="00CF5174"/>
    <w:rsid w:val="00D50CEC"/>
    <w:rsid w:val="00D659D1"/>
    <w:rsid w:val="00D66258"/>
    <w:rsid w:val="00D6792D"/>
    <w:rsid w:val="00D85AD4"/>
    <w:rsid w:val="00D8625E"/>
    <w:rsid w:val="00D928F2"/>
    <w:rsid w:val="00D93FBD"/>
    <w:rsid w:val="00DC039F"/>
    <w:rsid w:val="00DC3DB0"/>
    <w:rsid w:val="00DF0B4C"/>
    <w:rsid w:val="00DF2451"/>
    <w:rsid w:val="00E05CA0"/>
    <w:rsid w:val="00E30DDE"/>
    <w:rsid w:val="00E437BF"/>
    <w:rsid w:val="00E462A2"/>
    <w:rsid w:val="00E46EAB"/>
    <w:rsid w:val="00E632D4"/>
    <w:rsid w:val="00E64043"/>
    <w:rsid w:val="00E65A24"/>
    <w:rsid w:val="00E86C40"/>
    <w:rsid w:val="00EA76F6"/>
    <w:rsid w:val="00EE1F69"/>
    <w:rsid w:val="00EF2342"/>
    <w:rsid w:val="00EF3C43"/>
    <w:rsid w:val="00F13D73"/>
    <w:rsid w:val="00F20290"/>
    <w:rsid w:val="00F22BA4"/>
    <w:rsid w:val="00F30B85"/>
    <w:rsid w:val="00F45B4A"/>
    <w:rsid w:val="00F50CB0"/>
    <w:rsid w:val="00F52801"/>
    <w:rsid w:val="00F61251"/>
    <w:rsid w:val="00F93DA6"/>
    <w:rsid w:val="00FB084D"/>
    <w:rsid w:val="00FC1F6B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225B"/>
  <w15:chartTrackingRefBased/>
  <w15:docId w15:val="{4EA953A3-199B-428A-B297-37B62168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C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C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C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C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C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C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C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C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C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C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60EB-F886-448F-AFB5-969EA41B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11719</Characters>
  <Application>Microsoft Office Word</Application>
  <DocSecurity>0</DocSecurity>
  <Lines>97</Lines>
  <Paragraphs>27</Paragraphs>
  <ScaleCrop>false</ScaleCrop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Колесов</dc:creator>
  <cp:keywords/>
  <dc:description/>
  <cp:lastModifiedBy>Александр Колесов</cp:lastModifiedBy>
  <cp:revision>2</cp:revision>
  <dcterms:created xsi:type="dcterms:W3CDTF">2025-04-09T11:46:00Z</dcterms:created>
  <dcterms:modified xsi:type="dcterms:W3CDTF">2025-04-09T11:46:00Z</dcterms:modified>
</cp:coreProperties>
</file>